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30CE" w:rsidRPr="006430CE" w:rsidRDefault="006430CE" w:rsidP="006430CE">
      <w:pPr>
        <w:pStyle w:val="Header"/>
        <w:rPr>
          <w:bCs/>
          <w:noProof w:val="0"/>
          <w:sz w:val="24"/>
          <w:lang w:val="en-GB"/>
        </w:rPr>
      </w:pPr>
      <w:r w:rsidRPr="006430CE">
        <w:rPr>
          <w:bCs/>
          <w:noProof w:val="0"/>
          <w:sz w:val="24"/>
          <w:lang w:val="en-GB"/>
        </w:rPr>
        <w:t xml:space="preserve">3GPP TSG-RAN WG1#90 </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6430CE">
        <w:rPr>
          <w:bCs/>
          <w:noProof w:val="0"/>
          <w:sz w:val="24"/>
          <w:lang w:val="en-GB"/>
        </w:rPr>
        <w:t>R1-171</w:t>
      </w:r>
      <w:r w:rsidR="001946B2">
        <w:rPr>
          <w:bCs/>
          <w:noProof w:val="0"/>
          <w:sz w:val="24"/>
          <w:lang w:val="en-GB"/>
        </w:rPr>
        <w:t>4008</w:t>
      </w:r>
      <w:r w:rsidRPr="006430CE">
        <w:rPr>
          <w:bCs/>
          <w:noProof w:val="0"/>
          <w:sz w:val="24"/>
          <w:lang w:val="en-GB"/>
        </w:rPr>
        <w:t xml:space="preserve"> </w:t>
      </w:r>
    </w:p>
    <w:p w:rsidR="00787640" w:rsidRPr="007B7496" w:rsidRDefault="006430CE" w:rsidP="00787640">
      <w:pPr>
        <w:pStyle w:val="Header"/>
        <w:rPr>
          <w:bCs/>
          <w:noProof w:val="0"/>
          <w:sz w:val="24"/>
          <w:lang w:val="en-GB" w:eastAsia="ja-JP"/>
        </w:rPr>
      </w:pPr>
      <w:r w:rsidRPr="006430CE">
        <w:rPr>
          <w:bCs/>
          <w:noProof w:val="0"/>
          <w:sz w:val="24"/>
          <w:lang w:val="en-GB"/>
        </w:rPr>
        <w:t xml:space="preserve">Prague, Czech Republic, 21st – 25th August 2017 </w:t>
      </w:r>
    </w:p>
    <w:p w:rsidR="006430CE" w:rsidRDefault="006430CE" w:rsidP="00787640">
      <w:pPr>
        <w:pStyle w:val="CRCoverPage"/>
        <w:rPr>
          <w:rFonts w:cs="Arial"/>
          <w:b/>
          <w:bCs/>
          <w:sz w:val="24"/>
        </w:rPr>
      </w:pPr>
    </w:p>
    <w:p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6430CE">
        <w:rPr>
          <w:rFonts w:cs="Arial"/>
          <w:b/>
          <w:bCs/>
          <w:sz w:val="24"/>
        </w:rPr>
        <w:t>6</w:t>
      </w:r>
      <w:r w:rsidR="002E5F3B">
        <w:rPr>
          <w:rFonts w:cs="Arial"/>
          <w:b/>
          <w:bCs/>
          <w:sz w:val="24"/>
        </w:rPr>
        <w:t>.1.3.3.</w:t>
      </w:r>
      <w:r w:rsidR="00D311A6">
        <w:rPr>
          <w:rFonts w:cs="Arial"/>
          <w:b/>
          <w:bCs/>
          <w:sz w:val="24"/>
        </w:rPr>
        <w:t>1</w:t>
      </w:r>
      <w:r w:rsidR="0020276B">
        <w:rPr>
          <w:rFonts w:cs="Arial"/>
          <w:b/>
          <w:bCs/>
          <w:sz w:val="24"/>
        </w:rPr>
        <w:t>.2</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sidR="00F80DB5">
        <w:rPr>
          <w:rFonts w:ascii="Arial" w:hAnsi="Arial" w:cs="Arial"/>
          <w:b/>
          <w:bCs/>
          <w:sz w:val="24"/>
        </w:rPr>
        <w:t xml:space="preserve">, </w:t>
      </w:r>
      <w:r w:rsidR="006430CE" w:rsidRPr="00F174DB">
        <w:rPr>
          <w:rFonts w:ascii="Arial" w:hAnsi="Arial" w:cs="Arial"/>
          <w:b/>
          <w:bCs/>
          <w:sz w:val="24"/>
        </w:rPr>
        <w:t>N</w:t>
      </w:r>
      <w:r w:rsidR="006430CE">
        <w:rPr>
          <w:rFonts w:ascii="Arial" w:hAnsi="Arial" w:cs="Arial"/>
          <w:b/>
          <w:bCs/>
          <w:sz w:val="24"/>
        </w:rPr>
        <w:t xml:space="preserve">okia </w:t>
      </w:r>
      <w:r w:rsidR="00F80DB5">
        <w:rPr>
          <w:rFonts w:ascii="Arial" w:hAnsi="Arial" w:cs="Arial"/>
          <w:b/>
          <w:bCs/>
          <w:sz w:val="24"/>
        </w:rPr>
        <w:t>Shanghai Bell</w:t>
      </w:r>
      <w:r w:rsidR="00DD5FAA">
        <w:rPr>
          <w:rFonts w:ascii="Arial" w:hAnsi="Arial" w:cs="Arial"/>
          <w:b/>
          <w:bCs/>
          <w:sz w:val="24"/>
        </w:rPr>
        <w:t xml:space="preserve"> </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20276B">
        <w:rPr>
          <w:rFonts w:ascii="Arial" w:hAnsi="Arial" w:cs="Arial"/>
          <w:b/>
          <w:bCs/>
          <w:sz w:val="24"/>
        </w:rPr>
        <w:t>Time-domain resource allocation for NR</w:t>
      </w:r>
    </w:p>
    <w:p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34111C" w:rsidRPr="007B7496" w:rsidRDefault="0034111C">
      <w:pPr>
        <w:pStyle w:val="Heading1"/>
      </w:pPr>
      <w:r w:rsidRPr="007B7496">
        <w:t>1</w:t>
      </w:r>
      <w:r w:rsidRPr="007B7496">
        <w:tab/>
      </w:r>
      <w:r w:rsidR="00EE7FA7" w:rsidRPr="007B7496">
        <w:t>Introduction</w:t>
      </w:r>
    </w:p>
    <w:p w:rsidR="0020276B" w:rsidRDefault="0020276B" w:rsidP="005025B2">
      <w:pPr>
        <w:spacing w:before="100" w:beforeAutospacing="1" w:after="120"/>
        <w:jc w:val="both"/>
        <w:rPr>
          <w:rFonts w:ascii="Times New Roman" w:hAnsi="Times New Roman"/>
        </w:rPr>
      </w:pPr>
      <w:r>
        <w:rPr>
          <w:rFonts w:ascii="Times New Roman" w:hAnsi="Times New Roman"/>
        </w:rPr>
        <w:t xml:space="preserve">In this contribution, we discuss </w:t>
      </w:r>
      <w:r w:rsidR="00995BB6">
        <w:rPr>
          <w:rFonts w:ascii="Times New Roman" w:hAnsi="Times New Roman"/>
        </w:rPr>
        <w:t>the remaining opean item</w:t>
      </w:r>
      <w:r w:rsidR="00E93877">
        <w:rPr>
          <w:rFonts w:ascii="Times New Roman" w:hAnsi="Times New Roman"/>
        </w:rPr>
        <w:t xml:space="preserve">s related to </w:t>
      </w:r>
      <w:r>
        <w:rPr>
          <w:rFonts w:ascii="Times New Roman" w:hAnsi="Times New Roman"/>
        </w:rPr>
        <w:t xml:space="preserve">time domain resource allocation </w:t>
      </w:r>
      <w:r w:rsidR="00E93877">
        <w:rPr>
          <w:rFonts w:ascii="Times New Roman" w:hAnsi="Times New Roman"/>
        </w:rPr>
        <w:t>in the NR. We consider the following topics in this contribution</w:t>
      </w:r>
      <w:r>
        <w:rPr>
          <w:rFonts w:ascii="Times New Roman" w:hAnsi="Times New Roman"/>
        </w:rPr>
        <w:t>:</w:t>
      </w:r>
    </w:p>
    <w:p w:rsidR="0020276B" w:rsidRDefault="0020276B" w:rsidP="005025B2">
      <w:pPr>
        <w:pStyle w:val="ListParagraph"/>
        <w:numPr>
          <w:ilvl w:val="0"/>
          <w:numId w:val="35"/>
        </w:numPr>
        <w:spacing w:after="100" w:afterAutospacing="1"/>
        <w:ind w:left="714" w:hanging="357"/>
        <w:jc w:val="both"/>
        <w:rPr>
          <w:rFonts w:ascii="Times New Roman" w:hAnsi="Times New Roman"/>
        </w:rPr>
      </w:pPr>
      <w:r>
        <w:rPr>
          <w:rFonts w:ascii="Times New Roman" w:hAnsi="Times New Roman"/>
        </w:rPr>
        <w:t>Minimum and maximum scheduling interval</w:t>
      </w:r>
    </w:p>
    <w:p w:rsidR="0020276B" w:rsidRDefault="0020276B" w:rsidP="0020276B">
      <w:pPr>
        <w:pStyle w:val="ListParagraph"/>
        <w:numPr>
          <w:ilvl w:val="0"/>
          <w:numId w:val="35"/>
        </w:numPr>
        <w:spacing w:before="100" w:beforeAutospacing="1" w:after="100" w:afterAutospacing="1"/>
        <w:jc w:val="both"/>
        <w:rPr>
          <w:rFonts w:ascii="Times New Roman" w:hAnsi="Times New Roman"/>
        </w:rPr>
      </w:pPr>
      <w:r>
        <w:rPr>
          <w:rFonts w:ascii="Times New Roman" w:hAnsi="Times New Roman"/>
        </w:rPr>
        <w:t>PDSCH scheduling timing</w:t>
      </w:r>
    </w:p>
    <w:p w:rsidR="00112063" w:rsidRDefault="0020276B" w:rsidP="0020276B">
      <w:pPr>
        <w:pStyle w:val="ListParagraph"/>
        <w:numPr>
          <w:ilvl w:val="0"/>
          <w:numId w:val="35"/>
        </w:numPr>
        <w:spacing w:before="100" w:beforeAutospacing="1" w:after="100" w:afterAutospacing="1"/>
        <w:jc w:val="both"/>
        <w:rPr>
          <w:rFonts w:ascii="Times New Roman" w:hAnsi="Times New Roman"/>
        </w:rPr>
      </w:pPr>
      <w:r>
        <w:rPr>
          <w:rFonts w:ascii="Times New Roman" w:hAnsi="Times New Roman"/>
        </w:rPr>
        <w:t>PUSCH scheduling timing</w:t>
      </w:r>
    </w:p>
    <w:p w:rsidR="0020276B" w:rsidRDefault="00112063" w:rsidP="0020276B">
      <w:pPr>
        <w:pStyle w:val="ListParagraph"/>
        <w:numPr>
          <w:ilvl w:val="0"/>
          <w:numId w:val="35"/>
        </w:numPr>
        <w:spacing w:before="100" w:beforeAutospacing="1" w:after="100" w:afterAutospacing="1"/>
        <w:jc w:val="both"/>
        <w:rPr>
          <w:rFonts w:ascii="Times New Roman" w:hAnsi="Times New Roman"/>
        </w:rPr>
      </w:pPr>
      <w:r>
        <w:rPr>
          <w:rFonts w:ascii="Times New Roman" w:hAnsi="Times New Roman"/>
        </w:rPr>
        <w:t>PDSCH/PUSCH transmission duration</w:t>
      </w:r>
      <w:r w:rsidR="0020276B">
        <w:rPr>
          <w:rFonts w:ascii="Times New Roman" w:hAnsi="Times New Roman"/>
        </w:rPr>
        <w:t>.</w:t>
      </w:r>
    </w:p>
    <w:p w:rsidR="00A8240F" w:rsidRDefault="00A8240F" w:rsidP="006A4807">
      <w:pPr>
        <w:pStyle w:val="Heading1"/>
      </w:pPr>
      <w:bookmarkStart w:id="2" w:name="OLE_LINK15"/>
      <w:bookmarkStart w:id="3" w:name="OLE_LINK16"/>
      <w:r>
        <w:t>2</w:t>
      </w:r>
      <w:r>
        <w:tab/>
      </w:r>
      <w:r w:rsidR="00B947C0">
        <w:t>Minimum and maximum scheduling interval</w:t>
      </w:r>
    </w:p>
    <w:p w:rsidR="00497115" w:rsidRDefault="005025B2" w:rsidP="005025B2">
      <w:pPr>
        <w:spacing w:before="100" w:beforeAutospacing="1" w:after="120"/>
        <w:jc w:val="both"/>
        <w:rPr>
          <w:rFonts w:ascii="Times New Roman" w:hAnsi="Times New Roman"/>
        </w:rPr>
      </w:pPr>
      <w:r>
        <w:rPr>
          <w:rFonts w:ascii="Times New Roman" w:hAnsi="Times New Roman"/>
        </w:rPr>
        <w:t xml:space="preserve">As the symbol duration and thus the slot duration scales down when the sub-carrier spacing scales up, it is worth taking a new look at the time-domain scheduling and DL/UL switching intervals. </w:t>
      </w:r>
      <w:r w:rsidR="00497115">
        <w:rPr>
          <w:rFonts w:ascii="Times New Roman" w:hAnsi="Times New Roman"/>
        </w:rPr>
        <w:t xml:space="preserve">Based on </w:t>
      </w:r>
      <w:r>
        <w:rPr>
          <w:rFonts w:ascii="Times New Roman" w:hAnsi="Times New Roman"/>
        </w:rPr>
        <w:t>the most recent</w:t>
      </w:r>
      <w:r w:rsidR="00497115">
        <w:rPr>
          <w:rFonts w:ascii="Times New Roman" w:hAnsi="Times New Roman"/>
        </w:rPr>
        <w:t xml:space="preserve"> LS</w:t>
      </w:r>
      <w:r>
        <w:rPr>
          <w:rFonts w:ascii="Times New Roman" w:hAnsi="Times New Roman"/>
        </w:rPr>
        <w:t xml:space="preserve"> received from RAN4 [2] NR supports the following subcarrier spacing (SCS)</w:t>
      </w:r>
      <w:r w:rsidR="00497115">
        <w:rPr>
          <w:rFonts w:ascii="Times New Roman" w:hAnsi="Times New Roman"/>
        </w:rPr>
        <w:t xml:space="preserve">: </w:t>
      </w:r>
    </w:p>
    <w:p w:rsidR="005025B2" w:rsidRPr="009B1CAA" w:rsidRDefault="005025B2" w:rsidP="005025B2">
      <w:pPr>
        <w:numPr>
          <w:ilvl w:val="0"/>
          <w:numId w:val="25"/>
        </w:numPr>
        <w:tabs>
          <w:tab w:val="clear" w:pos="720"/>
          <w:tab w:val="num" w:pos="1004"/>
        </w:tabs>
        <w:spacing w:after="0" w:line="240" w:lineRule="auto"/>
        <w:ind w:left="1004"/>
        <w:rPr>
          <w:rFonts w:ascii="Arial" w:hAnsi="Arial" w:cs="Arial"/>
          <w:color w:val="44546A"/>
          <w:sz w:val="20"/>
        </w:rPr>
      </w:pPr>
      <w:r w:rsidRPr="009B1CAA">
        <w:rPr>
          <w:rFonts w:ascii="Arial" w:hAnsi="Arial" w:cs="Arial"/>
          <w:color w:val="44546A"/>
          <w:sz w:val="20"/>
        </w:rPr>
        <w:t>SCS supported for bands below 1 GHz</w:t>
      </w:r>
    </w:p>
    <w:p w:rsidR="005025B2" w:rsidRPr="009B1CAA" w:rsidRDefault="005025B2" w:rsidP="005025B2">
      <w:pPr>
        <w:numPr>
          <w:ilvl w:val="1"/>
          <w:numId w:val="25"/>
        </w:numPr>
        <w:tabs>
          <w:tab w:val="clear" w:pos="1440"/>
          <w:tab w:val="num" w:pos="1724"/>
        </w:tabs>
        <w:spacing w:after="0" w:line="240" w:lineRule="auto"/>
        <w:ind w:left="1724"/>
        <w:rPr>
          <w:rFonts w:ascii="Arial" w:hAnsi="Arial" w:cs="Arial"/>
          <w:color w:val="44546A"/>
          <w:sz w:val="20"/>
        </w:rPr>
      </w:pPr>
      <w:r w:rsidRPr="009B1CAA">
        <w:rPr>
          <w:rFonts w:ascii="Arial" w:hAnsi="Arial" w:cs="Arial"/>
          <w:color w:val="44546A"/>
          <w:sz w:val="20"/>
        </w:rPr>
        <w:t>15kHz, 30kHz</w:t>
      </w:r>
    </w:p>
    <w:p w:rsidR="005025B2" w:rsidRPr="009B1CAA" w:rsidRDefault="005025B2" w:rsidP="005025B2">
      <w:pPr>
        <w:numPr>
          <w:ilvl w:val="1"/>
          <w:numId w:val="25"/>
        </w:numPr>
        <w:tabs>
          <w:tab w:val="clear" w:pos="1440"/>
          <w:tab w:val="num" w:pos="1724"/>
        </w:tabs>
        <w:spacing w:after="0" w:line="240" w:lineRule="auto"/>
        <w:ind w:left="1724"/>
        <w:rPr>
          <w:rFonts w:ascii="Arial" w:hAnsi="Arial" w:cs="Arial"/>
          <w:color w:val="44546A"/>
          <w:sz w:val="20"/>
        </w:rPr>
      </w:pPr>
      <w:r w:rsidRPr="009B1CAA">
        <w:rPr>
          <w:rFonts w:ascii="Arial" w:hAnsi="Arial" w:cs="Arial"/>
          <w:color w:val="44546A"/>
          <w:sz w:val="20"/>
        </w:rPr>
        <w:t>The decision of supporting 60kHz is pending RAN1 check</w:t>
      </w:r>
    </w:p>
    <w:p w:rsidR="005025B2" w:rsidRPr="009B1CAA" w:rsidRDefault="005025B2" w:rsidP="005025B2">
      <w:pPr>
        <w:numPr>
          <w:ilvl w:val="0"/>
          <w:numId w:val="25"/>
        </w:numPr>
        <w:tabs>
          <w:tab w:val="clear" w:pos="720"/>
          <w:tab w:val="num" w:pos="1004"/>
        </w:tabs>
        <w:spacing w:after="0" w:line="240" w:lineRule="auto"/>
        <w:ind w:left="1004"/>
        <w:rPr>
          <w:rFonts w:ascii="Arial" w:hAnsi="Arial" w:cs="Arial"/>
          <w:color w:val="44546A"/>
          <w:sz w:val="20"/>
        </w:rPr>
      </w:pPr>
      <w:r w:rsidRPr="009B1CAA">
        <w:rPr>
          <w:rFonts w:ascii="Arial" w:hAnsi="Arial" w:cs="Arial"/>
          <w:color w:val="44546A"/>
          <w:sz w:val="20"/>
        </w:rPr>
        <w:t>SCS supported for bands between 1GHz and 6GHz</w:t>
      </w:r>
    </w:p>
    <w:p w:rsidR="005025B2" w:rsidRPr="009B1CAA" w:rsidRDefault="005025B2" w:rsidP="005025B2">
      <w:pPr>
        <w:numPr>
          <w:ilvl w:val="1"/>
          <w:numId w:val="25"/>
        </w:numPr>
        <w:tabs>
          <w:tab w:val="clear" w:pos="1440"/>
          <w:tab w:val="num" w:pos="1724"/>
        </w:tabs>
        <w:spacing w:after="0" w:line="240" w:lineRule="auto"/>
        <w:ind w:left="1724"/>
        <w:rPr>
          <w:rFonts w:ascii="Arial" w:hAnsi="Arial" w:cs="Arial"/>
          <w:color w:val="44546A"/>
          <w:sz w:val="20"/>
        </w:rPr>
      </w:pPr>
      <w:r w:rsidRPr="009B1CAA">
        <w:rPr>
          <w:rFonts w:ascii="Arial" w:hAnsi="Arial" w:cs="Arial"/>
          <w:color w:val="44546A"/>
          <w:sz w:val="20"/>
        </w:rPr>
        <w:t>15kHz, 30kHz, 60kHz</w:t>
      </w:r>
    </w:p>
    <w:p w:rsidR="005025B2" w:rsidRPr="009B1CAA" w:rsidRDefault="005025B2" w:rsidP="005025B2">
      <w:pPr>
        <w:numPr>
          <w:ilvl w:val="0"/>
          <w:numId w:val="25"/>
        </w:numPr>
        <w:tabs>
          <w:tab w:val="clear" w:pos="720"/>
          <w:tab w:val="num" w:pos="1004"/>
        </w:tabs>
        <w:spacing w:after="0" w:line="240" w:lineRule="auto"/>
        <w:ind w:left="1004"/>
        <w:rPr>
          <w:rFonts w:ascii="Arial" w:hAnsi="Arial" w:cs="Arial"/>
          <w:color w:val="44546A"/>
          <w:sz w:val="20"/>
        </w:rPr>
      </w:pPr>
      <w:r w:rsidRPr="009B1CAA">
        <w:rPr>
          <w:rFonts w:ascii="Arial" w:hAnsi="Arial" w:cs="Arial"/>
          <w:color w:val="44546A"/>
          <w:sz w:val="20"/>
        </w:rPr>
        <w:t>SCS supported for bands above 24GHz and below 52.6GHz</w:t>
      </w:r>
    </w:p>
    <w:p w:rsidR="005025B2" w:rsidRPr="009B1CAA" w:rsidRDefault="005025B2" w:rsidP="005025B2">
      <w:pPr>
        <w:numPr>
          <w:ilvl w:val="1"/>
          <w:numId w:val="25"/>
        </w:numPr>
        <w:tabs>
          <w:tab w:val="clear" w:pos="1440"/>
          <w:tab w:val="num" w:pos="1724"/>
        </w:tabs>
        <w:spacing w:after="0" w:line="240" w:lineRule="auto"/>
        <w:ind w:left="1724"/>
        <w:rPr>
          <w:rFonts w:ascii="Arial" w:hAnsi="Arial" w:cs="Arial"/>
          <w:color w:val="44546A"/>
          <w:sz w:val="20"/>
        </w:rPr>
      </w:pPr>
      <w:r w:rsidRPr="009B1CAA">
        <w:rPr>
          <w:rFonts w:ascii="Arial" w:hAnsi="Arial" w:cs="Arial"/>
          <w:color w:val="44546A"/>
          <w:sz w:val="20"/>
        </w:rPr>
        <w:t>60 kHz, 120kHz</w:t>
      </w:r>
    </w:p>
    <w:p w:rsidR="005025B2" w:rsidRPr="009B1CAA" w:rsidRDefault="005025B2" w:rsidP="005025B2">
      <w:pPr>
        <w:numPr>
          <w:ilvl w:val="1"/>
          <w:numId w:val="25"/>
        </w:numPr>
        <w:tabs>
          <w:tab w:val="clear" w:pos="1440"/>
          <w:tab w:val="num" w:pos="1724"/>
        </w:tabs>
        <w:spacing w:after="0" w:line="240" w:lineRule="auto"/>
        <w:ind w:left="1724"/>
        <w:rPr>
          <w:rFonts w:ascii="Arial" w:hAnsi="Arial" w:cs="Arial"/>
          <w:color w:val="44546A"/>
          <w:sz w:val="20"/>
        </w:rPr>
      </w:pPr>
      <w:r w:rsidRPr="009B1CAA">
        <w:rPr>
          <w:rFonts w:ascii="Arial" w:hAnsi="Arial" w:cs="Arial"/>
          <w:color w:val="44546A"/>
          <w:sz w:val="20"/>
        </w:rPr>
        <w:t>240kHz is not applicable for data</w:t>
      </w:r>
    </w:p>
    <w:p w:rsidR="005025B2" w:rsidRPr="009B1CAA" w:rsidRDefault="005025B2" w:rsidP="005025B2">
      <w:pPr>
        <w:numPr>
          <w:ilvl w:val="0"/>
          <w:numId w:val="26"/>
        </w:numPr>
        <w:spacing w:after="0" w:line="240" w:lineRule="auto"/>
        <w:ind w:left="2864"/>
        <w:rPr>
          <w:rFonts w:ascii="Arial" w:hAnsi="Arial" w:cs="Arial"/>
          <w:color w:val="44546A"/>
          <w:sz w:val="20"/>
        </w:rPr>
      </w:pPr>
      <w:r w:rsidRPr="009B1CAA">
        <w:rPr>
          <w:rFonts w:ascii="Arial" w:hAnsi="Arial" w:cs="Arial"/>
          <w:color w:val="44546A"/>
          <w:sz w:val="20"/>
        </w:rPr>
        <w:t>240</w:t>
      </w:r>
      <w:r w:rsidRPr="009B1CAA">
        <w:rPr>
          <w:rFonts w:ascii="Arial" w:hAnsi="Arial" w:cs="Arial" w:hint="eastAsia"/>
          <w:color w:val="44546A"/>
          <w:sz w:val="20"/>
        </w:rPr>
        <w:t>kHz</w:t>
      </w:r>
      <w:r w:rsidRPr="009B1CAA">
        <w:rPr>
          <w:rFonts w:ascii="Arial" w:hAnsi="Arial" w:cs="Arial"/>
          <w:color w:val="44546A"/>
          <w:sz w:val="20"/>
        </w:rPr>
        <w:t xml:space="preserve"> for data can be further considered if a clear benefit is shown </w:t>
      </w:r>
    </w:p>
    <w:p w:rsidR="005025B2" w:rsidRPr="009B1CAA" w:rsidRDefault="005025B2" w:rsidP="005025B2">
      <w:pPr>
        <w:numPr>
          <w:ilvl w:val="0"/>
          <w:numId w:val="25"/>
        </w:numPr>
        <w:tabs>
          <w:tab w:val="clear" w:pos="720"/>
          <w:tab w:val="num" w:pos="1004"/>
        </w:tabs>
        <w:spacing w:after="0" w:line="240" w:lineRule="auto"/>
        <w:ind w:left="1004"/>
        <w:rPr>
          <w:rFonts w:ascii="Arial" w:hAnsi="Arial" w:cs="Arial"/>
          <w:color w:val="44546A"/>
          <w:sz w:val="20"/>
        </w:rPr>
      </w:pPr>
      <w:r w:rsidRPr="009B1CAA">
        <w:rPr>
          <w:rFonts w:ascii="Arial" w:hAnsi="Arial" w:cs="Arial"/>
          <w:color w:val="44546A"/>
          <w:sz w:val="20"/>
        </w:rPr>
        <w:t>SCS support is band dependent</w:t>
      </w:r>
    </w:p>
    <w:p w:rsidR="005025B2" w:rsidRPr="009B1CAA" w:rsidRDefault="005025B2" w:rsidP="005025B2">
      <w:pPr>
        <w:numPr>
          <w:ilvl w:val="0"/>
          <w:numId w:val="25"/>
        </w:numPr>
        <w:tabs>
          <w:tab w:val="clear" w:pos="720"/>
          <w:tab w:val="num" w:pos="1004"/>
        </w:tabs>
        <w:spacing w:after="0" w:line="240" w:lineRule="auto"/>
        <w:ind w:left="1004"/>
        <w:rPr>
          <w:rFonts w:ascii="Arial" w:hAnsi="Arial" w:cs="Arial"/>
          <w:color w:val="44546A"/>
          <w:sz w:val="20"/>
        </w:rPr>
      </w:pPr>
      <w:r w:rsidRPr="009B1CAA">
        <w:rPr>
          <w:rFonts w:ascii="Arial" w:hAnsi="Arial" w:cs="Arial"/>
          <w:color w:val="44546A"/>
          <w:sz w:val="20"/>
        </w:rPr>
        <w:t>RAN4 assumes others SCS at least for data may be added in a forward compatible manner in later releases</w:t>
      </w:r>
    </w:p>
    <w:p w:rsidR="005025B2" w:rsidRDefault="005025B2" w:rsidP="005025B2">
      <w:pPr>
        <w:spacing w:before="100" w:beforeAutospacing="1" w:after="120"/>
        <w:jc w:val="both"/>
        <w:rPr>
          <w:rFonts w:ascii="Times New Roman" w:hAnsi="Times New Roman"/>
        </w:rPr>
      </w:pPr>
      <w:r>
        <w:rPr>
          <w:rFonts w:ascii="Times New Roman" w:hAnsi="Times New Roman"/>
        </w:rPr>
        <w:t>While the NR study item TR38.802 [3] captures the following agreement on slot durations:</w:t>
      </w:r>
    </w:p>
    <w:p w:rsidR="005025B2" w:rsidRPr="00BF7855" w:rsidRDefault="005025B2" w:rsidP="005025B2">
      <w:pPr>
        <w:spacing w:after="180"/>
        <w:ind w:left="284"/>
        <w:rPr>
          <w:rFonts w:ascii="Arial" w:hAnsi="Arial" w:cs="Arial"/>
          <w:bCs/>
          <w:color w:val="44546A"/>
          <w:sz w:val="20"/>
          <w:szCs w:val="20"/>
        </w:rPr>
      </w:pPr>
      <w:r w:rsidRPr="00BF7855">
        <w:rPr>
          <w:rFonts w:ascii="Arial" w:hAnsi="Arial" w:cs="Arial" w:hint="eastAsia"/>
          <w:bCs/>
          <w:color w:val="44546A"/>
          <w:sz w:val="20"/>
          <w:szCs w:val="20"/>
        </w:rPr>
        <w:t xml:space="preserve">A slot </w:t>
      </w:r>
      <w:r w:rsidRPr="00BF7855">
        <w:rPr>
          <w:rFonts w:ascii="Arial" w:hAnsi="Arial" w:cs="Arial"/>
          <w:bCs/>
          <w:color w:val="44546A"/>
          <w:sz w:val="20"/>
          <w:szCs w:val="20"/>
        </w:rPr>
        <w:t xml:space="preserve">is defined as </w:t>
      </w:r>
      <w:r w:rsidRPr="00BF7855">
        <w:rPr>
          <w:rFonts w:ascii="Arial" w:hAnsi="Arial" w:cs="Arial" w:hint="eastAsia"/>
          <w:bCs/>
          <w:color w:val="44546A"/>
          <w:sz w:val="20"/>
          <w:szCs w:val="20"/>
        </w:rPr>
        <w:t>7 or 14 OFDM symbols f</w:t>
      </w:r>
      <w:r w:rsidRPr="00BF7855">
        <w:rPr>
          <w:rFonts w:ascii="Arial" w:hAnsi="Arial" w:cs="Arial"/>
          <w:bCs/>
          <w:color w:val="44546A"/>
          <w:sz w:val="20"/>
          <w:szCs w:val="20"/>
        </w:rPr>
        <w:t xml:space="preserve">or </w:t>
      </w:r>
      <w:r w:rsidRPr="00BF7855">
        <w:rPr>
          <w:rFonts w:ascii="Arial" w:hAnsi="Arial" w:cs="Arial" w:hint="eastAsia"/>
          <w:bCs/>
          <w:color w:val="44546A"/>
          <w:sz w:val="20"/>
          <w:szCs w:val="20"/>
        </w:rPr>
        <w:t>the same subcarrier spacing</w:t>
      </w:r>
      <w:r w:rsidRPr="00BF7855">
        <w:rPr>
          <w:rFonts w:ascii="Arial" w:hAnsi="Arial" w:cs="Arial"/>
          <w:bCs/>
          <w:color w:val="44546A"/>
          <w:sz w:val="20"/>
          <w:szCs w:val="20"/>
        </w:rPr>
        <w:t xml:space="preserve"> of up to 60kHz with </w:t>
      </w:r>
      <w:r w:rsidRPr="00BF7855">
        <w:rPr>
          <w:rFonts w:ascii="Arial" w:hAnsi="Arial" w:cs="Arial" w:hint="eastAsia"/>
          <w:bCs/>
          <w:color w:val="44546A"/>
          <w:sz w:val="20"/>
          <w:szCs w:val="20"/>
        </w:rPr>
        <w:t>normal CP and as 14 OFDM symbols f</w:t>
      </w:r>
      <w:r w:rsidRPr="00BF7855">
        <w:rPr>
          <w:rFonts w:ascii="Arial" w:hAnsi="Arial" w:cs="Arial"/>
          <w:bCs/>
          <w:color w:val="44546A"/>
          <w:sz w:val="20"/>
          <w:szCs w:val="20"/>
        </w:rPr>
        <w:t xml:space="preserve">or </w:t>
      </w:r>
      <w:r w:rsidRPr="00BF7855">
        <w:rPr>
          <w:rFonts w:ascii="Arial" w:hAnsi="Arial" w:cs="Arial" w:hint="eastAsia"/>
          <w:bCs/>
          <w:color w:val="44546A"/>
          <w:sz w:val="20"/>
          <w:szCs w:val="20"/>
        </w:rPr>
        <w:t>the same subcarrier spacing</w:t>
      </w:r>
      <w:r w:rsidRPr="00BF7855">
        <w:rPr>
          <w:rFonts w:ascii="Arial" w:hAnsi="Arial" w:cs="Arial"/>
          <w:bCs/>
          <w:color w:val="44546A"/>
          <w:sz w:val="20"/>
          <w:szCs w:val="20"/>
        </w:rPr>
        <w:t xml:space="preserve"> </w:t>
      </w:r>
      <w:r w:rsidRPr="00BF7855">
        <w:rPr>
          <w:rFonts w:ascii="Arial" w:hAnsi="Arial" w:cs="Arial" w:hint="eastAsia"/>
          <w:bCs/>
          <w:color w:val="44546A"/>
          <w:sz w:val="20"/>
          <w:szCs w:val="20"/>
        </w:rPr>
        <w:t>higher than</w:t>
      </w:r>
      <w:r w:rsidRPr="00BF7855">
        <w:rPr>
          <w:rFonts w:ascii="Arial" w:hAnsi="Arial" w:cs="Arial"/>
          <w:bCs/>
          <w:color w:val="44546A"/>
          <w:sz w:val="20"/>
          <w:szCs w:val="20"/>
        </w:rPr>
        <w:t xml:space="preserve"> 60kHz with </w:t>
      </w:r>
      <w:r w:rsidRPr="00BF7855">
        <w:rPr>
          <w:rFonts w:ascii="Arial" w:hAnsi="Arial" w:cs="Arial" w:hint="eastAsia"/>
          <w:bCs/>
          <w:color w:val="44546A"/>
          <w:sz w:val="20"/>
          <w:szCs w:val="20"/>
        </w:rPr>
        <w:t xml:space="preserve">normal CP. </w:t>
      </w:r>
      <w:r w:rsidRPr="00BF7855">
        <w:rPr>
          <w:rFonts w:ascii="Arial" w:hAnsi="Arial" w:cs="Arial"/>
          <w:bCs/>
          <w:color w:val="44546A"/>
          <w:sz w:val="20"/>
          <w:szCs w:val="20"/>
        </w:rPr>
        <w:t>A slot can contain all downlink, all uplink, or {at least one downlink part and at least one uplink part}</w:t>
      </w:r>
      <w:r w:rsidRPr="00BF7855">
        <w:rPr>
          <w:rFonts w:ascii="Arial" w:hAnsi="Arial" w:cs="Arial" w:hint="eastAsia"/>
          <w:bCs/>
          <w:color w:val="44546A"/>
          <w:sz w:val="20"/>
          <w:szCs w:val="20"/>
        </w:rPr>
        <w:t xml:space="preserve">. </w:t>
      </w:r>
      <w:r w:rsidRPr="00BF7855">
        <w:rPr>
          <w:rFonts w:ascii="Arial" w:hAnsi="Arial" w:cs="Arial"/>
          <w:bCs/>
          <w:color w:val="44546A"/>
          <w:sz w:val="20"/>
          <w:szCs w:val="20"/>
        </w:rPr>
        <w:t>Slot aggregation is supported</w:t>
      </w:r>
      <w:r w:rsidRPr="00BF7855">
        <w:rPr>
          <w:rFonts w:ascii="Arial" w:hAnsi="Arial" w:cs="Arial" w:hint="eastAsia"/>
          <w:bCs/>
          <w:color w:val="44546A"/>
          <w:sz w:val="20"/>
          <w:szCs w:val="20"/>
        </w:rPr>
        <w:t>, i.e., d</w:t>
      </w:r>
      <w:r w:rsidRPr="00BF7855">
        <w:rPr>
          <w:rFonts w:ascii="Arial" w:hAnsi="Arial" w:cs="Arial"/>
          <w:bCs/>
          <w:color w:val="44546A"/>
          <w:sz w:val="20"/>
          <w:szCs w:val="20"/>
        </w:rPr>
        <w:t>ata transmission can be scheduled to span one or multiple slots</w:t>
      </w:r>
      <w:r w:rsidRPr="00BF7855">
        <w:rPr>
          <w:rFonts w:ascii="Arial" w:hAnsi="Arial" w:cs="Arial" w:hint="eastAsia"/>
          <w:bCs/>
          <w:color w:val="44546A"/>
          <w:sz w:val="20"/>
          <w:szCs w:val="20"/>
        </w:rPr>
        <w:t xml:space="preserve">. </w:t>
      </w:r>
    </w:p>
    <w:p w:rsidR="00713913" w:rsidRDefault="00492F4E" w:rsidP="008376EF">
      <w:pPr>
        <w:rPr>
          <w:rFonts w:ascii="Times New Roman" w:hAnsi="Times New Roman"/>
        </w:rPr>
      </w:pPr>
      <w:r>
        <w:rPr>
          <w:rFonts w:ascii="Times New Roman" w:hAnsi="Times New Roman"/>
        </w:rPr>
        <w:t>One of the motivations to introduce slot aggregation is to deal with the short slot duration in case of high SCS.</w:t>
      </w:r>
      <w:r w:rsidR="00D6328A">
        <w:rPr>
          <w:rFonts w:ascii="Times New Roman" w:hAnsi="Times New Roman"/>
        </w:rPr>
        <w:t xml:space="preserve"> </w:t>
      </w:r>
      <w:r>
        <w:rPr>
          <w:rFonts w:ascii="Times New Roman" w:hAnsi="Times New Roman"/>
        </w:rPr>
        <w:t>I</w:t>
      </w:r>
      <w:r w:rsidR="00B00A73">
        <w:rPr>
          <w:rFonts w:ascii="Times New Roman" w:hAnsi="Times New Roman"/>
        </w:rPr>
        <w:t xml:space="preserve">n table 1, the scheduling intervals originating from different </w:t>
      </w:r>
      <w:r>
        <w:rPr>
          <w:rFonts w:ascii="Times New Roman" w:hAnsi="Times New Roman"/>
        </w:rPr>
        <w:t xml:space="preserve">slot </w:t>
      </w:r>
      <w:r w:rsidR="00B00A73">
        <w:rPr>
          <w:rFonts w:ascii="Times New Roman" w:hAnsi="Times New Roman"/>
        </w:rPr>
        <w:t xml:space="preserve">aggregation levels used with different sub-carrier spacings and slot durations are collected. </w:t>
      </w:r>
    </w:p>
    <w:p w:rsidR="008F3B0B" w:rsidRDefault="008F3B0B" w:rsidP="008F3B0B">
      <w:pPr>
        <w:rPr>
          <w:rFonts w:ascii="Times New Roman" w:hAnsi="Times New Roman"/>
        </w:rPr>
      </w:pPr>
      <w:r>
        <w:rPr>
          <w:rFonts w:ascii="Times New Roman" w:hAnsi="Times New Roman"/>
        </w:rPr>
        <w:lastRenderedPageBreak/>
        <w:t xml:space="preserve">There are discussions ongoing on removing 7-symbol slot from the NR. It can be noted that 7-symbol slot can be covered with mini-slots. If 7-symbol slot is removed, then corresponding columns can be removed from Table 1. There is no need for mini-slot aggregation provided that mini-slot length is flexible.     </w:t>
      </w:r>
    </w:p>
    <w:p w:rsidR="00BE57A9" w:rsidRDefault="00BE57A9" w:rsidP="00BE57A9">
      <w:pPr>
        <w:pStyle w:val="Caption"/>
        <w:jc w:val="center"/>
      </w:pPr>
      <w:bookmarkStart w:id="4" w:name="_Ref452368703"/>
      <w:r>
        <w:t xml:space="preserve">Table </w:t>
      </w:r>
      <w:r w:rsidR="00A654CB">
        <w:fldChar w:fldCharType="begin"/>
      </w:r>
      <w:r w:rsidR="00A654CB">
        <w:instrText xml:space="preserve"> SEQ Table \* ARABIC </w:instrText>
      </w:r>
      <w:r w:rsidR="00A654CB">
        <w:fldChar w:fldCharType="separate"/>
      </w:r>
      <w:r>
        <w:rPr>
          <w:noProof/>
        </w:rPr>
        <w:t>1</w:t>
      </w:r>
      <w:r w:rsidR="00A654CB">
        <w:rPr>
          <w:noProof/>
        </w:rPr>
        <w:fldChar w:fldCharType="end"/>
      </w:r>
      <w:bookmarkEnd w:id="4"/>
      <w:r>
        <w:rPr>
          <w:noProof/>
        </w:rPr>
        <w:t>:</w:t>
      </w:r>
      <w:r>
        <w:t xml:space="preserve"> </w:t>
      </w:r>
      <w:r w:rsidR="008E1B56">
        <w:rPr>
          <w:lang w:val="en-US"/>
        </w:rPr>
        <w:t>Examples of differerent</w:t>
      </w:r>
      <w:r w:rsidR="008E1B56" w:rsidRPr="008E1B56">
        <w:rPr>
          <w:lang w:val="en-US"/>
        </w:rPr>
        <w:t xml:space="preserve"> s</w:t>
      </w:r>
      <w:r w:rsidR="00B947C0">
        <w:t>cheduling intervals with different slot aggregation levels (AL)</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127"/>
        <w:gridCol w:w="656"/>
        <w:gridCol w:w="802"/>
        <w:gridCol w:w="802"/>
        <w:gridCol w:w="859"/>
        <w:gridCol w:w="859"/>
        <w:gridCol w:w="866"/>
        <w:gridCol w:w="866"/>
        <w:gridCol w:w="1083"/>
      </w:tblGrid>
      <w:tr w:rsidR="001F45A2" w:rsidTr="001F45A2">
        <w:trPr>
          <w:jc w:val="center"/>
        </w:trPr>
        <w:tc>
          <w:tcPr>
            <w:tcW w:w="2200" w:type="dxa"/>
            <w:gridSpan w:val="2"/>
            <w:shd w:val="clear" w:color="auto" w:fill="auto"/>
          </w:tcPr>
          <w:p w:rsidR="001F45A2" w:rsidRPr="002F7241" w:rsidRDefault="001F45A2" w:rsidP="00BE57A9">
            <w:pPr>
              <w:pStyle w:val="00BodyText"/>
              <w:spacing w:after="0"/>
              <w:rPr>
                <w:rFonts w:ascii="Times New Roman" w:hAnsi="Times New Roman"/>
                <w:b/>
                <w:sz w:val="20"/>
                <w:lang w:val="en-GB"/>
              </w:rPr>
            </w:pPr>
            <w:r w:rsidRPr="002F7241">
              <w:rPr>
                <w:rFonts w:ascii="Times New Roman" w:hAnsi="Times New Roman"/>
                <w:b/>
                <w:sz w:val="20"/>
                <w:lang w:val="en-GB"/>
              </w:rPr>
              <w:t>Subcarrier spacing [kHz]</w:t>
            </w:r>
          </w:p>
        </w:tc>
        <w:tc>
          <w:tcPr>
            <w:tcW w:w="666" w:type="dxa"/>
            <w:shd w:val="clear" w:color="auto" w:fill="E7E6E6"/>
          </w:tcPr>
          <w:p w:rsidR="001F45A2" w:rsidRPr="002F7241" w:rsidRDefault="001F45A2" w:rsidP="00BE57A9">
            <w:pPr>
              <w:pStyle w:val="00BodyText"/>
              <w:spacing w:after="0"/>
              <w:jc w:val="center"/>
              <w:rPr>
                <w:rFonts w:ascii="Times New Roman" w:hAnsi="Times New Roman"/>
                <w:b/>
                <w:sz w:val="20"/>
                <w:lang w:val="en-GB"/>
              </w:rPr>
            </w:pPr>
            <w:r w:rsidRPr="002F7241">
              <w:rPr>
                <w:rFonts w:ascii="Times New Roman" w:hAnsi="Times New Roman"/>
                <w:b/>
                <w:sz w:val="20"/>
                <w:lang w:val="en-GB"/>
              </w:rPr>
              <w:t>15</w:t>
            </w:r>
          </w:p>
        </w:tc>
        <w:tc>
          <w:tcPr>
            <w:tcW w:w="823" w:type="dxa"/>
            <w:shd w:val="clear" w:color="auto" w:fill="E7E6E6"/>
          </w:tcPr>
          <w:p w:rsidR="001F45A2" w:rsidRPr="001946B2" w:rsidRDefault="001F45A2" w:rsidP="00BE57A9">
            <w:pPr>
              <w:pStyle w:val="00BodyText"/>
              <w:spacing w:after="0"/>
              <w:jc w:val="center"/>
              <w:rPr>
                <w:rFonts w:ascii="Times New Roman" w:hAnsi="Times New Roman"/>
                <w:b/>
                <w:sz w:val="20"/>
                <w:lang w:val="en-GB"/>
              </w:rPr>
            </w:pPr>
            <w:r w:rsidRPr="001946B2">
              <w:rPr>
                <w:rFonts w:ascii="Times New Roman" w:hAnsi="Times New Roman"/>
                <w:b/>
                <w:sz w:val="20"/>
                <w:lang w:val="en-GB"/>
              </w:rPr>
              <w:t>15</w:t>
            </w:r>
          </w:p>
        </w:tc>
        <w:tc>
          <w:tcPr>
            <w:tcW w:w="824" w:type="dxa"/>
          </w:tcPr>
          <w:p w:rsidR="001F45A2" w:rsidRPr="001946B2" w:rsidRDefault="001F45A2" w:rsidP="00BE57A9">
            <w:pPr>
              <w:pStyle w:val="00BodyText"/>
              <w:spacing w:after="0"/>
              <w:jc w:val="center"/>
              <w:rPr>
                <w:rFonts w:ascii="Times New Roman" w:hAnsi="Times New Roman"/>
                <w:b/>
                <w:sz w:val="20"/>
                <w:lang w:val="en-GB"/>
              </w:rPr>
            </w:pPr>
            <w:r w:rsidRPr="001946B2">
              <w:rPr>
                <w:rFonts w:ascii="Times New Roman" w:hAnsi="Times New Roman"/>
                <w:b/>
                <w:sz w:val="20"/>
                <w:lang w:val="en-GB"/>
              </w:rPr>
              <w:t>30</w:t>
            </w:r>
          </w:p>
        </w:tc>
        <w:tc>
          <w:tcPr>
            <w:tcW w:w="885" w:type="dxa"/>
          </w:tcPr>
          <w:p w:rsidR="001F45A2" w:rsidRPr="001946B2" w:rsidRDefault="001F45A2" w:rsidP="00BE57A9">
            <w:pPr>
              <w:pStyle w:val="00BodyText"/>
              <w:spacing w:after="0"/>
              <w:jc w:val="center"/>
              <w:rPr>
                <w:rFonts w:ascii="Times New Roman" w:hAnsi="Times New Roman"/>
                <w:b/>
                <w:sz w:val="20"/>
                <w:lang w:val="en-GB"/>
              </w:rPr>
            </w:pPr>
            <w:r w:rsidRPr="001946B2">
              <w:rPr>
                <w:rFonts w:ascii="Times New Roman" w:hAnsi="Times New Roman"/>
                <w:b/>
                <w:sz w:val="20"/>
                <w:lang w:val="en-GB"/>
              </w:rPr>
              <w:t>30</w:t>
            </w:r>
          </w:p>
        </w:tc>
        <w:tc>
          <w:tcPr>
            <w:tcW w:w="885" w:type="dxa"/>
            <w:shd w:val="clear" w:color="auto" w:fill="E7E6E6"/>
          </w:tcPr>
          <w:p w:rsidR="001F45A2" w:rsidRPr="001946B2" w:rsidRDefault="001F45A2" w:rsidP="00BE57A9">
            <w:pPr>
              <w:pStyle w:val="00BodyText"/>
              <w:spacing w:after="0"/>
              <w:jc w:val="center"/>
              <w:rPr>
                <w:rFonts w:ascii="Times New Roman" w:hAnsi="Times New Roman"/>
                <w:b/>
                <w:sz w:val="20"/>
                <w:lang w:val="en-GB"/>
              </w:rPr>
            </w:pPr>
            <w:r w:rsidRPr="001946B2">
              <w:rPr>
                <w:rFonts w:ascii="Times New Roman" w:hAnsi="Times New Roman"/>
                <w:b/>
                <w:sz w:val="20"/>
                <w:lang w:val="en-GB"/>
              </w:rPr>
              <w:t>60</w:t>
            </w:r>
          </w:p>
        </w:tc>
        <w:tc>
          <w:tcPr>
            <w:tcW w:w="885" w:type="dxa"/>
            <w:shd w:val="clear" w:color="auto" w:fill="E7E6E6"/>
          </w:tcPr>
          <w:p w:rsidR="001F45A2" w:rsidRPr="001946B2" w:rsidRDefault="001F45A2" w:rsidP="00BE57A9">
            <w:pPr>
              <w:pStyle w:val="00BodyText"/>
              <w:spacing w:after="0"/>
              <w:jc w:val="center"/>
              <w:rPr>
                <w:rFonts w:ascii="Times New Roman" w:hAnsi="Times New Roman"/>
                <w:b/>
                <w:sz w:val="20"/>
                <w:lang w:val="en-GB"/>
              </w:rPr>
            </w:pPr>
            <w:r w:rsidRPr="001946B2">
              <w:rPr>
                <w:rFonts w:ascii="Times New Roman" w:hAnsi="Times New Roman"/>
                <w:b/>
                <w:sz w:val="20"/>
                <w:lang w:val="en-GB"/>
              </w:rPr>
              <w:t>60</w:t>
            </w:r>
          </w:p>
        </w:tc>
        <w:tc>
          <w:tcPr>
            <w:tcW w:w="885" w:type="dxa"/>
          </w:tcPr>
          <w:p w:rsidR="001F45A2" w:rsidRPr="002F7241" w:rsidRDefault="001F45A2" w:rsidP="00BE57A9">
            <w:pPr>
              <w:pStyle w:val="00BodyText"/>
              <w:spacing w:after="0"/>
              <w:jc w:val="center"/>
              <w:rPr>
                <w:rFonts w:ascii="Times New Roman" w:hAnsi="Times New Roman"/>
                <w:b/>
                <w:sz w:val="20"/>
                <w:lang w:val="en-GB"/>
              </w:rPr>
            </w:pPr>
            <w:r w:rsidRPr="002F7241">
              <w:rPr>
                <w:rFonts w:ascii="Times New Roman" w:hAnsi="Times New Roman"/>
                <w:b/>
                <w:sz w:val="20"/>
                <w:lang w:val="en-GB"/>
              </w:rPr>
              <w:t>120</w:t>
            </w:r>
          </w:p>
        </w:tc>
        <w:tc>
          <w:tcPr>
            <w:tcW w:w="893" w:type="dxa"/>
            <w:shd w:val="clear" w:color="auto" w:fill="E7E6E6"/>
          </w:tcPr>
          <w:p w:rsidR="001F45A2" w:rsidRPr="002F7241" w:rsidRDefault="001F45A2" w:rsidP="00BE57A9">
            <w:pPr>
              <w:pStyle w:val="00BodyText"/>
              <w:spacing w:after="0"/>
              <w:jc w:val="center"/>
              <w:rPr>
                <w:rFonts w:ascii="Times New Roman" w:hAnsi="Times New Roman"/>
                <w:b/>
                <w:sz w:val="20"/>
                <w:lang w:val="en-GB"/>
              </w:rPr>
            </w:pPr>
            <w:r w:rsidRPr="002F7241">
              <w:rPr>
                <w:rFonts w:ascii="Times New Roman" w:hAnsi="Times New Roman"/>
                <w:b/>
                <w:sz w:val="20"/>
                <w:lang w:val="en-GB"/>
              </w:rPr>
              <w:t>240</w:t>
            </w:r>
            <w:r w:rsidR="00BE7348">
              <w:rPr>
                <w:rFonts w:ascii="Times New Roman" w:hAnsi="Times New Roman"/>
                <w:b/>
                <w:sz w:val="20"/>
                <w:lang w:val="en-GB"/>
              </w:rPr>
              <w:t xml:space="preserve"> if supported</w:t>
            </w:r>
          </w:p>
        </w:tc>
      </w:tr>
      <w:tr w:rsidR="001F45A2" w:rsidTr="001F45A2">
        <w:trPr>
          <w:jc w:val="center"/>
        </w:trPr>
        <w:tc>
          <w:tcPr>
            <w:tcW w:w="2200" w:type="dxa"/>
            <w:gridSpan w:val="2"/>
            <w:shd w:val="clear" w:color="auto" w:fill="auto"/>
          </w:tcPr>
          <w:p w:rsidR="001F45A2" w:rsidRPr="002F7241" w:rsidRDefault="001F45A2" w:rsidP="00BE57A9">
            <w:pPr>
              <w:pStyle w:val="00BodyText"/>
              <w:spacing w:after="0"/>
              <w:rPr>
                <w:rFonts w:ascii="Times New Roman" w:hAnsi="Times New Roman"/>
                <w:sz w:val="18"/>
                <w:szCs w:val="18"/>
                <w:lang w:val="en-GB"/>
              </w:rPr>
            </w:pPr>
            <w:r w:rsidRPr="002F7241">
              <w:rPr>
                <w:rFonts w:ascii="Times New Roman" w:hAnsi="Times New Roman"/>
                <w:sz w:val="18"/>
                <w:szCs w:val="18"/>
                <w:lang w:val="en-GB"/>
              </w:rPr>
              <w:t>Symbol duration [us]</w:t>
            </w:r>
          </w:p>
        </w:tc>
        <w:tc>
          <w:tcPr>
            <w:tcW w:w="666" w:type="dxa"/>
            <w:shd w:val="clear" w:color="auto" w:fill="E7E6E6"/>
          </w:tcPr>
          <w:p w:rsidR="001F45A2" w:rsidRPr="002F7241" w:rsidRDefault="001F45A2" w:rsidP="00BE57A9">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66.7</w:t>
            </w:r>
          </w:p>
        </w:tc>
        <w:tc>
          <w:tcPr>
            <w:tcW w:w="823" w:type="dxa"/>
            <w:shd w:val="clear" w:color="auto" w:fill="E7E6E6"/>
          </w:tcPr>
          <w:p w:rsidR="001F45A2" w:rsidRPr="001946B2" w:rsidRDefault="001F45A2" w:rsidP="00BE57A9">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66.7</w:t>
            </w:r>
          </w:p>
        </w:tc>
        <w:tc>
          <w:tcPr>
            <w:tcW w:w="824" w:type="dxa"/>
          </w:tcPr>
          <w:p w:rsidR="001F45A2" w:rsidRPr="001946B2" w:rsidRDefault="001F45A2" w:rsidP="00BE57A9">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33.3</w:t>
            </w:r>
          </w:p>
        </w:tc>
        <w:tc>
          <w:tcPr>
            <w:tcW w:w="885" w:type="dxa"/>
          </w:tcPr>
          <w:p w:rsidR="001F45A2" w:rsidRPr="001946B2" w:rsidRDefault="001F45A2" w:rsidP="00BE57A9">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33.3</w:t>
            </w:r>
          </w:p>
        </w:tc>
        <w:tc>
          <w:tcPr>
            <w:tcW w:w="885" w:type="dxa"/>
            <w:shd w:val="clear" w:color="auto" w:fill="E7E6E6"/>
          </w:tcPr>
          <w:p w:rsidR="001F45A2" w:rsidRPr="001946B2" w:rsidRDefault="001F45A2" w:rsidP="00BE57A9">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16.7</w:t>
            </w:r>
          </w:p>
        </w:tc>
        <w:tc>
          <w:tcPr>
            <w:tcW w:w="885" w:type="dxa"/>
            <w:shd w:val="clear" w:color="auto" w:fill="E7E6E6"/>
          </w:tcPr>
          <w:p w:rsidR="001F45A2" w:rsidRPr="001946B2" w:rsidRDefault="001F45A2" w:rsidP="00BE57A9">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16.7</w:t>
            </w:r>
          </w:p>
        </w:tc>
        <w:tc>
          <w:tcPr>
            <w:tcW w:w="885" w:type="dxa"/>
          </w:tcPr>
          <w:p w:rsidR="001F45A2" w:rsidRPr="002F7241" w:rsidRDefault="001F45A2" w:rsidP="00BE57A9">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8.33</w:t>
            </w:r>
          </w:p>
        </w:tc>
        <w:tc>
          <w:tcPr>
            <w:tcW w:w="893" w:type="dxa"/>
            <w:shd w:val="clear" w:color="auto" w:fill="E7E6E6"/>
          </w:tcPr>
          <w:p w:rsidR="001F45A2" w:rsidRPr="002F7241" w:rsidRDefault="001F45A2" w:rsidP="00BE57A9">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4.17</w:t>
            </w:r>
          </w:p>
        </w:tc>
      </w:tr>
      <w:tr w:rsidR="001F45A2" w:rsidTr="001F45A2">
        <w:trPr>
          <w:jc w:val="center"/>
        </w:trPr>
        <w:tc>
          <w:tcPr>
            <w:tcW w:w="2200" w:type="dxa"/>
            <w:gridSpan w:val="2"/>
            <w:shd w:val="clear" w:color="auto" w:fill="auto"/>
          </w:tcPr>
          <w:p w:rsidR="001F45A2" w:rsidRPr="002F7241" w:rsidRDefault="001F45A2" w:rsidP="00BE57A9">
            <w:pPr>
              <w:pStyle w:val="00BodyText"/>
              <w:spacing w:after="0"/>
              <w:rPr>
                <w:rFonts w:ascii="Times New Roman" w:hAnsi="Times New Roman"/>
                <w:sz w:val="18"/>
                <w:szCs w:val="18"/>
                <w:lang w:val="en-GB"/>
              </w:rPr>
            </w:pPr>
            <w:r w:rsidRPr="002F7241">
              <w:rPr>
                <w:rFonts w:ascii="Times New Roman" w:hAnsi="Times New Roman"/>
                <w:sz w:val="18"/>
                <w:szCs w:val="18"/>
                <w:lang w:val="en-GB"/>
              </w:rPr>
              <w:t>Nominal CP [us]</w:t>
            </w:r>
          </w:p>
        </w:tc>
        <w:tc>
          <w:tcPr>
            <w:tcW w:w="666" w:type="dxa"/>
            <w:shd w:val="clear" w:color="auto" w:fill="E7E6E6"/>
          </w:tcPr>
          <w:p w:rsidR="001F45A2" w:rsidRPr="002F7241" w:rsidRDefault="001F45A2" w:rsidP="00BE57A9">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4.7</w:t>
            </w:r>
          </w:p>
        </w:tc>
        <w:tc>
          <w:tcPr>
            <w:tcW w:w="823" w:type="dxa"/>
            <w:shd w:val="clear" w:color="auto" w:fill="E7E6E6"/>
          </w:tcPr>
          <w:p w:rsidR="001F45A2" w:rsidRPr="001946B2" w:rsidRDefault="001F45A2" w:rsidP="00BE57A9">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4.7</w:t>
            </w:r>
          </w:p>
        </w:tc>
        <w:tc>
          <w:tcPr>
            <w:tcW w:w="824" w:type="dxa"/>
          </w:tcPr>
          <w:p w:rsidR="001F45A2" w:rsidRPr="001946B2" w:rsidRDefault="001F45A2" w:rsidP="00BE57A9">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2.3</w:t>
            </w:r>
          </w:p>
        </w:tc>
        <w:tc>
          <w:tcPr>
            <w:tcW w:w="885" w:type="dxa"/>
          </w:tcPr>
          <w:p w:rsidR="001F45A2" w:rsidRPr="001946B2" w:rsidRDefault="001F45A2" w:rsidP="00BE57A9">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2.3</w:t>
            </w:r>
          </w:p>
        </w:tc>
        <w:tc>
          <w:tcPr>
            <w:tcW w:w="885" w:type="dxa"/>
            <w:shd w:val="clear" w:color="auto" w:fill="E7E6E6"/>
          </w:tcPr>
          <w:p w:rsidR="001F45A2" w:rsidRPr="001946B2" w:rsidRDefault="001F45A2" w:rsidP="00BE57A9">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1.2</w:t>
            </w:r>
          </w:p>
        </w:tc>
        <w:tc>
          <w:tcPr>
            <w:tcW w:w="885" w:type="dxa"/>
            <w:shd w:val="clear" w:color="auto" w:fill="E7E6E6"/>
          </w:tcPr>
          <w:p w:rsidR="001F45A2" w:rsidRPr="001946B2" w:rsidRDefault="001F45A2" w:rsidP="00BE57A9">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1.2</w:t>
            </w:r>
          </w:p>
        </w:tc>
        <w:tc>
          <w:tcPr>
            <w:tcW w:w="885" w:type="dxa"/>
          </w:tcPr>
          <w:p w:rsidR="001F45A2" w:rsidRPr="002F7241" w:rsidRDefault="001F45A2" w:rsidP="00BE57A9">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0.59</w:t>
            </w:r>
          </w:p>
        </w:tc>
        <w:tc>
          <w:tcPr>
            <w:tcW w:w="893" w:type="dxa"/>
            <w:shd w:val="clear" w:color="auto" w:fill="E7E6E6"/>
          </w:tcPr>
          <w:p w:rsidR="001F45A2" w:rsidRPr="002F7241" w:rsidRDefault="001F45A2" w:rsidP="00BE57A9">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0.29</w:t>
            </w:r>
          </w:p>
        </w:tc>
      </w:tr>
      <w:tr w:rsidR="001F45A2" w:rsidTr="001F45A2">
        <w:trPr>
          <w:jc w:val="center"/>
        </w:trPr>
        <w:tc>
          <w:tcPr>
            <w:tcW w:w="2200" w:type="dxa"/>
            <w:gridSpan w:val="2"/>
            <w:shd w:val="clear" w:color="auto" w:fill="auto"/>
          </w:tcPr>
          <w:p w:rsidR="001F45A2" w:rsidRPr="002F7241" w:rsidRDefault="001F45A2" w:rsidP="00BE57A9">
            <w:pPr>
              <w:pStyle w:val="00BodyText"/>
              <w:spacing w:after="0"/>
              <w:rPr>
                <w:rFonts w:ascii="Times New Roman" w:hAnsi="Times New Roman"/>
                <w:sz w:val="18"/>
                <w:szCs w:val="18"/>
                <w:lang w:val="en-GB"/>
              </w:rPr>
            </w:pPr>
            <w:r>
              <w:rPr>
                <w:rFonts w:ascii="Times New Roman" w:hAnsi="Times New Roman"/>
                <w:sz w:val="18"/>
                <w:szCs w:val="18"/>
                <w:lang w:val="en-GB"/>
              </w:rPr>
              <w:t>Slot duration [symbols]</w:t>
            </w:r>
          </w:p>
        </w:tc>
        <w:tc>
          <w:tcPr>
            <w:tcW w:w="666" w:type="dxa"/>
            <w:shd w:val="clear" w:color="auto" w:fill="E7E6E6"/>
          </w:tcPr>
          <w:p w:rsidR="001F45A2" w:rsidRPr="002F7241" w:rsidRDefault="001F45A2" w:rsidP="00BE57A9">
            <w:pPr>
              <w:pStyle w:val="00BodyText"/>
              <w:spacing w:after="0"/>
              <w:jc w:val="center"/>
              <w:rPr>
                <w:rFonts w:ascii="Times New Roman" w:hAnsi="Times New Roman"/>
                <w:sz w:val="18"/>
                <w:szCs w:val="18"/>
                <w:lang w:val="en-GB"/>
              </w:rPr>
            </w:pPr>
            <w:r>
              <w:rPr>
                <w:rFonts w:ascii="Times New Roman" w:hAnsi="Times New Roman"/>
                <w:sz w:val="18"/>
                <w:szCs w:val="18"/>
                <w:lang w:val="en-GB"/>
              </w:rPr>
              <w:t>14</w:t>
            </w:r>
          </w:p>
        </w:tc>
        <w:tc>
          <w:tcPr>
            <w:tcW w:w="823" w:type="dxa"/>
            <w:shd w:val="clear" w:color="auto" w:fill="E7E6E6"/>
          </w:tcPr>
          <w:p w:rsidR="001F45A2" w:rsidRPr="001946B2" w:rsidRDefault="001F45A2" w:rsidP="00BE57A9">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7</w:t>
            </w:r>
          </w:p>
        </w:tc>
        <w:tc>
          <w:tcPr>
            <w:tcW w:w="824" w:type="dxa"/>
          </w:tcPr>
          <w:p w:rsidR="001F45A2" w:rsidRPr="001946B2" w:rsidRDefault="001F45A2" w:rsidP="00BE57A9">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14</w:t>
            </w:r>
          </w:p>
        </w:tc>
        <w:tc>
          <w:tcPr>
            <w:tcW w:w="885" w:type="dxa"/>
          </w:tcPr>
          <w:p w:rsidR="001F45A2" w:rsidRPr="001946B2" w:rsidRDefault="001F45A2" w:rsidP="00BE57A9">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7</w:t>
            </w:r>
          </w:p>
        </w:tc>
        <w:tc>
          <w:tcPr>
            <w:tcW w:w="885" w:type="dxa"/>
            <w:shd w:val="clear" w:color="auto" w:fill="E7E6E6"/>
          </w:tcPr>
          <w:p w:rsidR="001F45A2" w:rsidRPr="001946B2" w:rsidRDefault="001F45A2" w:rsidP="00BE57A9">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14</w:t>
            </w:r>
          </w:p>
        </w:tc>
        <w:tc>
          <w:tcPr>
            <w:tcW w:w="885" w:type="dxa"/>
            <w:shd w:val="clear" w:color="auto" w:fill="E7E6E6"/>
          </w:tcPr>
          <w:p w:rsidR="001F45A2" w:rsidRPr="001946B2" w:rsidRDefault="001F45A2" w:rsidP="00BE57A9">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7</w:t>
            </w:r>
          </w:p>
        </w:tc>
        <w:tc>
          <w:tcPr>
            <w:tcW w:w="885" w:type="dxa"/>
          </w:tcPr>
          <w:p w:rsidR="001F45A2" w:rsidRPr="002F7241" w:rsidRDefault="001F45A2" w:rsidP="00BE57A9">
            <w:pPr>
              <w:pStyle w:val="00BodyText"/>
              <w:spacing w:after="0"/>
              <w:jc w:val="center"/>
              <w:rPr>
                <w:rFonts w:ascii="Times New Roman" w:hAnsi="Times New Roman"/>
                <w:sz w:val="18"/>
                <w:szCs w:val="18"/>
                <w:lang w:val="en-GB"/>
              </w:rPr>
            </w:pPr>
            <w:r>
              <w:rPr>
                <w:rFonts w:ascii="Times New Roman" w:hAnsi="Times New Roman"/>
                <w:sz w:val="18"/>
                <w:szCs w:val="18"/>
                <w:lang w:val="en-GB"/>
              </w:rPr>
              <w:t>14</w:t>
            </w:r>
          </w:p>
        </w:tc>
        <w:tc>
          <w:tcPr>
            <w:tcW w:w="893" w:type="dxa"/>
            <w:shd w:val="clear" w:color="auto" w:fill="E7E6E6"/>
          </w:tcPr>
          <w:p w:rsidR="001F45A2" w:rsidRPr="002F7241" w:rsidRDefault="001F45A2" w:rsidP="00BE57A9">
            <w:pPr>
              <w:pStyle w:val="00BodyText"/>
              <w:spacing w:after="0"/>
              <w:jc w:val="center"/>
              <w:rPr>
                <w:rFonts w:ascii="Times New Roman" w:hAnsi="Times New Roman"/>
                <w:sz w:val="18"/>
                <w:szCs w:val="18"/>
                <w:lang w:val="en-GB"/>
              </w:rPr>
            </w:pPr>
            <w:r>
              <w:rPr>
                <w:rFonts w:ascii="Times New Roman" w:hAnsi="Times New Roman"/>
                <w:sz w:val="18"/>
                <w:szCs w:val="18"/>
                <w:lang w:val="en-GB"/>
              </w:rPr>
              <w:t>14</w:t>
            </w:r>
          </w:p>
        </w:tc>
      </w:tr>
      <w:tr w:rsidR="001F45A2" w:rsidTr="001F45A2">
        <w:trPr>
          <w:jc w:val="center"/>
        </w:trPr>
        <w:tc>
          <w:tcPr>
            <w:tcW w:w="1027" w:type="dxa"/>
            <w:vMerge w:val="restart"/>
            <w:shd w:val="clear" w:color="auto" w:fill="auto"/>
            <w:vAlign w:val="center"/>
          </w:tcPr>
          <w:p w:rsidR="001F45A2" w:rsidRDefault="001F45A2" w:rsidP="009D5D0B">
            <w:pPr>
              <w:pStyle w:val="00BodyText"/>
              <w:spacing w:after="0"/>
              <w:rPr>
                <w:rFonts w:ascii="Times New Roman" w:hAnsi="Times New Roman"/>
                <w:sz w:val="18"/>
                <w:szCs w:val="18"/>
                <w:lang w:val="en-GB"/>
              </w:rPr>
            </w:pPr>
            <w:r>
              <w:rPr>
                <w:rFonts w:ascii="Times New Roman" w:hAnsi="Times New Roman"/>
                <w:sz w:val="18"/>
                <w:szCs w:val="18"/>
                <w:lang w:val="en-GB"/>
              </w:rPr>
              <w:t>Scheduling interval [ms]</w:t>
            </w:r>
          </w:p>
        </w:tc>
        <w:tc>
          <w:tcPr>
            <w:tcW w:w="1173" w:type="dxa"/>
            <w:shd w:val="clear" w:color="auto" w:fill="auto"/>
          </w:tcPr>
          <w:p w:rsidR="001F45A2" w:rsidRDefault="001F45A2" w:rsidP="009D5D0B">
            <w:pPr>
              <w:pStyle w:val="00BodyText"/>
              <w:spacing w:after="0"/>
              <w:rPr>
                <w:rFonts w:ascii="Times New Roman" w:hAnsi="Times New Roman"/>
                <w:sz w:val="18"/>
                <w:szCs w:val="18"/>
                <w:lang w:val="en-GB"/>
              </w:rPr>
            </w:pPr>
            <w:r>
              <w:rPr>
                <w:rFonts w:ascii="Times New Roman" w:hAnsi="Times New Roman"/>
                <w:sz w:val="18"/>
                <w:szCs w:val="18"/>
                <w:lang w:val="en-GB"/>
              </w:rPr>
              <w:t>AL: 1 slot</w:t>
            </w:r>
          </w:p>
        </w:tc>
        <w:tc>
          <w:tcPr>
            <w:tcW w:w="666"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1</w:t>
            </w:r>
          </w:p>
        </w:tc>
        <w:tc>
          <w:tcPr>
            <w:tcW w:w="823" w:type="dxa"/>
            <w:shd w:val="clear" w:color="auto" w:fill="E7E6E6"/>
          </w:tcPr>
          <w:p w:rsidR="001F45A2" w:rsidRPr="001946B2" w:rsidRDefault="001F45A2" w:rsidP="009D5D0B">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0.5</w:t>
            </w:r>
          </w:p>
        </w:tc>
        <w:tc>
          <w:tcPr>
            <w:tcW w:w="824" w:type="dxa"/>
          </w:tcPr>
          <w:p w:rsidR="001F45A2" w:rsidRPr="001946B2" w:rsidRDefault="001F45A2" w:rsidP="009D5D0B">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0.5</w:t>
            </w:r>
          </w:p>
        </w:tc>
        <w:tc>
          <w:tcPr>
            <w:tcW w:w="885" w:type="dxa"/>
          </w:tcPr>
          <w:p w:rsidR="001F45A2" w:rsidRPr="001946B2" w:rsidRDefault="001F45A2" w:rsidP="009D5D0B">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0.25</w:t>
            </w:r>
          </w:p>
        </w:tc>
        <w:tc>
          <w:tcPr>
            <w:tcW w:w="885" w:type="dxa"/>
            <w:shd w:val="clear" w:color="auto" w:fill="E7E6E6"/>
          </w:tcPr>
          <w:p w:rsidR="001F45A2" w:rsidRPr="001946B2" w:rsidRDefault="001F45A2" w:rsidP="009D5D0B">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0.25</w:t>
            </w:r>
          </w:p>
        </w:tc>
        <w:tc>
          <w:tcPr>
            <w:tcW w:w="885" w:type="dxa"/>
            <w:shd w:val="clear" w:color="auto" w:fill="E7E6E6"/>
          </w:tcPr>
          <w:p w:rsidR="001F45A2" w:rsidRPr="001946B2" w:rsidRDefault="001F45A2" w:rsidP="009D5D0B">
            <w:pPr>
              <w:pStyle w:val="00BodyText"/>
              <w:spacing w:after="0"/>
              <w:jc w:val="center"/>
              <w:rPr>
                <w:rFonts w:ascii="Times New Roman" w:hAnsi="Times New Roman"/>
                <w:color w:val="FF0000"/>
                <w:sz w:val="18"/>
                <w:szCs w:val="18"/>
                <w:lang w:val="en-GB"/>
              </w:rPr>
            </w:pPr>
            <w:r w:rsidRPr="001946B2">
              <w:rPr>
                <w:rFonts w:ascii="Times New Roman" w:hAnsi="Times New Roman"/>
                <w:color w:val="FF0000"/>
                <w:sz w:val="18"/>
                <w:szCs w:val="18"/>
                <w:lang w:val="en-GB"/>
              </w:rPr>
              <w:t>0.125</w:t>
            </w:r>
          </w:p>
        </w:tc>
        <w:tc>
          <w:tcPr>
            <w:tcW w:w="885" w:type="dxa"/>
          </w:tcPr>
          <w:p w:rsidR="001F45A2" w:rsidRPr="001C3A13" w:rsidRDefault="001F45A2" w:rsidP="009D5D0B">
            <w:pPr>
              <w:pStyle w:val="00BodyText"/>
              <w:spacing w:after="0"/>
              <w:jc w:val="center"/>
              <w:rPr>
                <w:rFonts w:ascii="Times New Roman" w:hAnsi="Times New Roman"/>
                <w:color w:val="FF0000"/>
                <w:sz w:val="18"/>
                <w:szCs w:val="18"/>
                <w:lang w:val="en-GB"/>
              </w:rPr>
            </w:pPr>
            <w:r w:rsidRPr="001C3A13">
              <w:rPr>
                <w:rFonts w:ascii="Times New Roman" w:hAnsi="Times New Roman"/>
                <w:color w:val="FF0000"/>
                <w:sz w:val="18"/>
                <w:szCs w:val="18"/>
                <w:lang w:val="en-GB"/>
              </w:rPr>
              <w:t>0.125</w:t>
            </w:r>
          </w:p>
        </w:tc>
        <w:tc>
          <w:tcPr>
            <w:tcW w:w="893" w:type="dxa"/>
            <w:shd w:val="clear" w:color="auto" w:fill="E7E6E6"/>
          </w:tcPr>
          <w:p w:rsidR="001F45A2" w:rsidRPr="001F45A2" w:rsidRDefault="001F45A2" w:rsidP="009D5D0B">
            <w:pPr>
              <w:pStyle w:val="00BodyText"/>
              <w:spacing w:after="0"/>
              <w:jc w:val="center"/>
              <w:rPr>
                <w:rFonts w:ascii="Times New Roman" w:hAnsi="Times New Roman"/>
                <w:color w:val="FF0000"/>
                <w:sz w:val="18"/>
                <w:szCs w:val="18"/>
                <w:lang w:val="en-GB"/>
              </w:rPr>
            </w:pPr>
            <w:r w:rsidRPr="001F45A2">
              <w:rPr>
                <w:rFonts w:ascii="Times New Roman" w:hAnsi="Times New Roman"/>
                <w:color w:val="FF0000"/>
                <w:sz w:val="18"/>
                <w:szCs w:val="18"/>
                <w:lang w:val="en-GB"/>
              </w:rPr>
              <w:t>0.0625</w:t>
            </w:r>
          </w:p>
        </w:tc>
      </w:tr>
      <w:tr w:rsidR="001F45A2" w:rsidTr="001F45A2">
        <w:trPr>
          <w:jc w:val="center"/>
        </w:trPr>
        <w:tc>
          <w:tcPr>
            <w:tcW w:w="1027" w:type="dxa"/>
            <w:vMerge/>
            <w:shd w:val="clear" w:color="auto" w:fill="auto"/>
          </w:tcPr>
          <w:p w:rsidR="001F45A2" w:rsidRDefault="001F45A2" w:rsidP="009D5D0B">
            <w:pPr>
              <w:pStyle w:val="00BodyText"/>
              <w:spacing w:after="0"/>
              <w:rPr>
                <w:rFonts w:ascii="Times New Roman" w:hAnsi="Times New Roman"/>
                <w:sz w:val="18"/>
                <w:szCs w:val="18"/>
                <w:lang w:val="en-GB"/>
              </w:rPr>
            </w:pPr>
          </w:p>
        </w:tc>
        <w:tc>
          <w:tcPr>
            <w:tcW w:w="1173" w:type="dxa"/>
            <w:shd w:val="clear" w:color="auto" w:fill="auto"/>
          </w:tcPr>
          <w:p w:rsidR="001F45A2" w:rsidRDefault="001F45A2" w:rsidP="009D5D0B">
            <w:pPr>
              <w:pStyle w:val="00BodyText"/>
              <w:spacing w:after="0"/>
              <w:rPr>
                <w:rFonts w:ascii="Times New Roman" w:hAnsi="Times New Roman"/>
                <w:sz w:val="18"/>
                <w:szCs w:val="18"/>
                <w:lang w:val="en-GB"/>
              </w:rPr>
            </w:pPr>
            <w:r>
              <w:rPr>
                <w:rFonts w:ascii="Times New Roman" w:hAnsi="Times New Roman"/>
                <w:sz w:val="18"/>
                <w:szCs w:val="18"/>
                <w:lang w:val="en-GB"/>
              </w:rPr>
              <w:t>AL: 2 slots</w:t>
            </w:r>
          </w:p>
        </w:tc>
        <w:tc>
          <w:tcPr>
            <w:tcW w:w="666"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2</w:t>
            </w:r>
          </w:p>
        </w:tc>
        <w:tc>
          <w:tcPr>
            <w:tcW w:w="823" w:type="dxa"/>
            <w:shd w:val="clear" w:color="auto" w:fill="E7E6E6"/>
          </w:tcPr>
          <w:p w:rsidR="001F45A2" w:rsidRPr="001946B2" w:rsidRDefault="001F45A2" w:rsidP="009D5D0B">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1</w:t>
            </w:r>
          </w:p>
        </w:tc>
        <w:tc>
          <w:tcPr>
            <w:tcW w:w="824" w:type="dxa"/>
          </w:tcPr>
          <w:p w:rsidR="001F45A2" w:rsidRPr="001946B2" w:rsidRDefault="001F45A2" w:rsidP="009D5D0B">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1</w:t>
            </w:r>
          </w:p>
        </w:tc>
        <w:tc>
          <w:tcPr>
            <w:tcW w:w="885" w:type="dxa"/>
          </w:tcPr>
          <w:p w:rsidR="001F45A2" w:rsidRPr="001946B2" w:rsidRDefault="001F45A2" w:rsidP="009D5D0B">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0.5</w:t>
            </w:r>
          </w:p>
        </w:tc>
        <w:tc>
          <w:tcPr>
            <w:tcW w:w="885" w:type="dxa"/>
            <w:shd w:val="clear" w:color="auto" w:fill="E7E6E6"/>
          </w:tcPr>
          <w:p w:rsidR="001F45A2" w:rsidRPr="001946B2" w:rsidRDefault="001F45A2" w:rsidP="009D5D0B">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0.5</w:t>
            </w:r>
          </w:p>
        </w:tc>
        <w:tc>
          <w:tcPr>
            <w:tcW w:w="885" w:type="dxa"/>
            <w:shd w:val="clear" w:color="auto" w:fill="E7E6E6"/>
          </w:tcPr>
          <w:p w:rsidR="001F45A2" w:rsidRPr="001946B2" w:rsidRDefault="001F45A2" w:rsidP="009D5D0B">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0.25</w:t>
            </w:r>
          </w:p>
        </w:tc>
        <w:tc>
          <w:tcPr>
            <w:tcW w:w="885" w:type="dxa"/>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25</w:t>
            </w:r>
          </w:p>
        </w:tc>
        <w:tc>
          <w:tcPr>
            <w:tcW w:w="893"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125</w:t>
            </w:r>
          </w:p>
        </w:tc>
      </w:tr>
      <w:tr w:rsidR="001F45A2" w:rsidTr="001F45A2">
        <w:trPr>
          <w:jc w:val="center"/>
        </w:trPr>
        <w:tc>
          <w:tcPr>
            <w:tcW w:w="1027" w:type="dxa"/>
            <w:vMerge/>
            <w:shd w:val="clear" w:color="auto" w:fill="auto"/>
          </w:tcPr>
          <w:p w:rsidR="001F45A2" w:rsidRDefault="001F45A2" w:rsidP="009D5D0B">
            <w:pPr>
              <w:pStyle w:val="00BodyText"/>
              <w:spacing w:after="0"/>
              <w:rPr>
                <w:rFonts w:ascii="Times New Roman" w:hAnsi="Times New Roman"/>
                <w:sz w:val="18"/>
                <w:szCs w:val="18"/>
                <w:lang w:val="en-GB"/>
              </w:rPr>
            </w:pPr>
          </w:p>
        </w:tc>
        <w:tc>
          <w:tcPr>
            <w:tcW w:w="1173" w:type="dxa"/>
            <w:shd w:val="clear" w:color="auto" w:fill="auto"/>
          </w:tcPr>
          <w:p w:rsidR="001F45A2" w:rsidRDefault="001F45A2" w:rsidP="009D5D0B">
            <w:pPr>
              <w:pStyle w:val="00BodyText"/>
              <w:spacing w:after="0"/>
              <w:rPr>
                <w:rFonts w:ascii="Times New Roman" w:hAnsi="Times New Roman"/>
                <w:sz w:val="18"/>
                <w:szCs w:val="18"/>
                <w:lang w:val="en-GB"/>
              </w:rPr>
            </w:pPr>
            <w:r>
              <w:rPr>
                <w:rFonts w:ascii="Times New Roman" w:hAnsi="Times New Roman"/>
                <w:sz w:val="18"/>
                <w:szCs w:val="18"/>
                <w:lang w:val="en-GB"/>
              </w:rPr>
              <w:t>AL: 4 slots</w:t>
            </w:r>
          </w:p>
        </w:tc>
        <w:tc>
          <w:tcPr>
            <w:tcW w:w="666"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4</w:t>
            </w:r>
          </w:p>
        </w:tc>
        <w:tc>
          <w:tcPr>
            <w:tcW w:w="823" w:type="dxa"/>
            <w:shd w:val="clear" w:color="auto" w:fill="E7E6E6"/>
          </w:tcPr>
          <w:p w:rsidR="001F45A2" w:rsidRPr="001946B2" w:rsidRDefault="001F45A2" w:rsidP="009D5D0B">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2</w:t>
            </w:r>
          </w:p>
        </w:tc>
        <w:tc>
          <w:tcPr>
            <w:tcW w:w="824" w:type="dxa"/>
          </w:tcPr>
          <w:p w:rsidR="001F45A2" w:rsidRPr="001946B2" w:rsidRDefault="001F45A2" w:rsidP="009D5D0B">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2</w:t>
            </w:r>
          </w:p>
        </w:tc>
        <w:tc>
          <w:tcPr>
            <w:tcW w:w="885" w:type="dxa"/>
          </w:tcPr>
          <w:p w:rsidR="001F45A2" w:rsidRPr="001946B2" w:rsidRDefault="001F45A2" w:rsidP="009D5D0B">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1</w:t>
            </w:r>
          </w:p>
        </w:tc>
        <w:tc>
          <w:tcPr>
            <w:tcW w:w="885" w:type="dxa"/>
            <w:shd w:val="clear" w:color="auto" w:fill="E7E6E6"/>
          </w:tcPr>
          <w:p w:rsidR="001F45A2" w:rsidRPr="001946B2" w:rsidRDefault="001F45A2" w:rsidP="009D5D0B">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1</w:t>
            </w:r>
          </w:p>
        </w:tc>
        <w:tc>
          <w:tcPr>
            <w:tcW w:w="885" w:type="dxa"/>
            <w:shd w:val="clear" w:color="auto" w:fill="E7E6E6"/>
          </w:tcPr>
          <w:p w:rsidR="001F45A2" w:rsidRPr="001946B2" w:rsidRDefault="001F45A2" w:rsidP="009D5D0B">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0.5</w:t>
            </w:r>
          </w:p>
        </w:tc>
        <w:tc>
          <w:tcPr>
            <w:tcW w:w="885" w:type="dxa"/>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5</w:t>
            </w:r>
          </w:p>
        </w:tc>
        <w:tc>
          <w:tcPr>
            <w:tcW w:w="893"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25</w:t>
            </w:r>
          </w:p>
        </w:tc>
      </w:tr>
      <w:tr w:rsidR="001F45A2" w:rsidTr="001F45A2">
        <w:trPr>
          <w:jc w:val="center"/>
        </w:trPr>
        <w:tc>
          <w:tcPr>
            <w:tcW w:w="1027" w:type="dxa"/>
            <w:vMerge/>
            <w:shd w:val="clear" w:color="auto" w:fill="auto"/>
          </w:tcPr>
          <w:p w:rsidR="001F45A2" w:rsidRDefault="001F45A2" w:rsidP="009D5D0B">
            <w:pPr>
              <w:pStyle w:val="00BodyText"/>
              <w:spacing w:after="0"/>
              <w:rPr>
                <w:rFonts w:ascii="Times New Roman" w:hAnsi="Times New Roman"/>
                <w:sz w:val="18"/>
                <w:szCs w:val="18"/>
                <w:lang w:val="en-GB"/>
              </w:rPr>
            </w:pPr>
          </w:p>
        </w:tc>
        <w:tc>
          <w:tcPr>
            <w:tcW w:w="1173" w:type="dxa"/>
            <w:shd w:val="clear" w:color="auto" w:fill="auto"/>
          </w:tcPr>
          <w:p w:rsidR="001F45A2" w:rsidRDefault="001F45A2" w:rsidP="009D5D0B">
            <w:pPr>
              <w:pStyle w:val="00BodyText"/>
              <w:spacing w:after="0"/>
              <w:rPr>
                <w:rFonts w:ascii="Times New Roman" w:hAnsi="Times New Roman"/>
                <w:sz w:val="18"/>
                <w:szCs w:val="18"/>
                <w:lang w:val="en-GB"/>
              </w:rPr>
            </w:pPr>
            <w:r>
              <w:rPr>
                <w:rFonts w:ascii="Times New Roman" w:hAnsi="Times New Roman"/>
                <w:sz w:val="18"/>
                <w:szCs w:val="18"/>
                <w:lang w:val="en-GB"/>
              </w:rPr>
              <w:t>AL: 8 slots</w:t>
            </w:r>
          </w:p>
        </w:tc>
        <w:tc>
          <w:tcPr>
            <w:tcW w:w="666"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8</w:t>
            </w:r>
          </w:p>
        </w:tc>
        <w:tc>
          <w:tcPr>
            <w:tcW w:w="823" w:type="dxa"/>
            <w:shd w:val="clear" w:color="auto" w:fill="E7E6E6"/>
          </w:tcPr>
          <w:p w:rsidR="001F45A2" w:rsidRPr="001946B2" w:rsidRDefault="001F45A2" w:rsidP="009D5D0B">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4</w:t>
            </w:r>
          </w:p>
        </w:tc>
        <w:tc>
          <w:tcPr>
            <w:tcW w:w="824" w:type="dxa"/>
          </w:tcPr>
          <w:p w:rsidR="001F45A2" w:rsidRPr="001946B2" w:rsidRDefault="001F45A2" w:rsidP="009D5D0B">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4</w:t>
            </w:r>
          </w:p>
        </w:tc>
        <w:tc>
          <w:tcPr>
            <w:tcW w:w="885" w:type="dxa"/>
          </w:tcPr>
          <w:p w:rsidR="001F45A2" w:rsidRPr="001946B2" w:rsidRDefault="001F45A2" w:rsidP="009D5D0B">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2</w:t>
            </w:r>
          </w:p>
        </w:tc>
        <w:tc>
          <w:tcPr>
            <w:tcW w:w="885" w:type="dxa"/>
            <w:shd w:val="clear" w:color="auto" w:fill="E7E6E6"/>
          </w:tcPr>
          <w:p w:rsidR="001F45A2" w:rsidRPr="001946B2" w:rsidRDefault="001F45A2" w:rsidP="009D5D0B">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2</w:t>
            </w:r>
          </w:p>
        </w:tc>
        <w:tc>
          <w:tcPr>
            <w:tcW w:w="885" w:type="dxa"/>
            <w:shd w:val="clear" w:color="auto" w:fill="E7E6E6"/>
          </w:tcPr>
          <w:p w:rsidR="001F45A2" w:rsidRPr="001946B2" w:rsidRDefault="001F45A2" w:rsidP="009D5D0B">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1</w:t>
            </w:r>
          </w:p>
        </w:tc>
        <w:tc>
          <w:tcPr>
            <w:tcW w:w="885" w:type="dxa"/>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1</w:t>
            </w:r>
          </w:p>
        </w:tc>
        <w:tc>
          <w:tcPr>
            <w:tcW w:w="893"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5</w:t>
            </w:r>
          </w:p>
        </w:tc>
      </w:tr>
      <w:tr w:rsidR="001F45A2" w:rsidTr="001F45A2">
        <w:trPr>
          <w:jc w:val="center"/>
        </w:trPr>
        <w:tc>
          <w:tcPr>
            <w:tcW w:w="1027" w:type="dxa"/>
            <w:vMerge/>
            <w:shd w:val="clear" w:color="auto" w:fill="auto"/>
          </w:tcPr>
          <w:p w:rsidR="001F45A2" w:rsidRDefault="001F45A2" w:rsidP="009D5D0B">
            <w:pPr>
              <w:pStyle w:val="00BodyText"/>
              <w:spacing w:after="0"/>
              <w:rPr>
                <w:rFonts w:ascii="Times New Roman" w:hAnsi="Times New Roman"/>
                <w:sz w:val="18"/>
                <w:szCs w:val="18"/>
                <w:lang w:val="en-GB"/>
              </w:rPr>
            </w:pPr>
          </w:p>
        </w:tc>
        <w:tc>
          <w:tcPr>
            <w:tcW w:w="1173" w:type="dxa"/>
            <w:shd w:val="clear" w:color="auto" w:fill="auto"/>
          </w:tcPr>
          <w:p w:rsidR="001F45A2" w:rsidRDefault="001F45A2" w:rsidP="009D5D0B">
            <w:pPr>
              <w:pStyle w:val="00BodyText"/>
              <w:spacing w:after="0"/>
              <w:rPr>
                <w:rFonts w:ascii="Times New Roman" w:hAnsi="Times New Roman"/>
                <w:sz w:val="18"/>
                <w:szCs w:val="18"/>
                <w:lang w:val="en-GB"/>
              </w:rPr>
            </w:pPr>
            <w:r>
              <w:rPr>
                <w:rFonts w:ascii="Times New Roman" w:hAnsi="Times New Roman"/>
                <w:sz w:val="18"/>
                <w:szCs w:val="18"/>
                <w:lang w:val="en-GB"/>
              </w:rPr>
              <w:t>AL: 16 slots</w:t>
            </w:r>
          </w:p>
        </w:tc>
        <w:tc>
          <w:tcPr>
            <w:tcW w:w="666"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16</w:t>
            </w:r>
          </w:p>
        </w:tc>
        <w:tc>
          <w:tcPr>
            <w:tcW w:w="823" w:type="dxa"/>
            <w:shd w:val="clear" w:color="auto" w:fill="E7E6E6"/>
          </w:tcPr>
          <w:p w:rsidR="001F45A2" w:rsidRPr="001946B2" w:rsidRDefault="001F45A2" w:rsidP="009D5D0B">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8</w:t>
            </w:r>
          </w:p>
        </w:tc>
        <w:tc>
          <w:tcPr>
            <w:tcW w:w="824" w:type="dxa"/>
          </w:tcPr>
          <w:p w:rsidR="001F45A2" w:rsidRPr="001946B2" w:rsidRDefault="001F45A2" w:rsidP="009D5D0B">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8</w:t>
            </w:r>
          </w:p>
        </w:tc>
        <w:tc>
          <w:tcPr>
            <w:tcW w:w="885" w:type="dxa"/>
          </w:tcPr>
          <w:p w:rsidR="001F45A2" w:rsidRPr="001946B2" w:rsidRDefault="001F45A2" w:rsidP="009D5D0B">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4</w:t>
            </w:r>
          </w:p>
        </w:tc>
        <w:tc>
          <w:tcPr>
            <w:tcW w:w="885" w:type="dxa"/>
            <w:shd w:val="clear" w:color="auto" w:fill="E7E6E6"/>
          </w:tcPr>
          <w:p w:rsidR="001F45A2" w:rsidRPr="001946B2" w:rsidRDefault="001F45A2" w:rsidP="009D5D0B">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4</w:t>
            </w:r>
          </w:p>
        </w:tc>
        <w:tc>
          <w:tcPr>
            <w:tcW w:w="885" w:type="dxa"/>
            <w:shd w:val="clear" w:color="auto" w:fill="E7E6E6"/>
          </w:tcPr>
          <w:p w:rsidR="001F45A2" w:rsidRPr="001946B2" w:rsidRDefault="001F45A2" w:rsidP="009D5D0B">
            <w:pPr>
              <w:pStyle w:val="00BodyText"/>
              <w:spacing w:after="0"/>
              <w:jc w:val="center"/>
              <w:rPr>
                <w:rFonts w:ascii="Times New Roman" w:hAnsi="Times New Roman"/>
                <w:sz w:val="18"/>
                <w:szCs w:val="18"/>
                <w:lang w:val="en-GB"/>
              </w:rPr>
            </w:pPr>
            <w:r w:rsidRPr="001946B2">
              <w:rPr>
                <w:rFonts w:ascii="Times New Roman" w:hAnsi="Times New Roman"/>
                <w:sz w:val="18"/>
                <w:szCs w:val="18"/>
                <w:lang w:val="en-GB"/>
              </w:rPr>
              <w:t>2</w:t>
            </w:r>
          </w:p>
        </w:tc>
        <w:tc>
          <w:tcPr>
            <w:tcW w:w="885" w:type="dxa"/>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2</w:t>
            </w:r>
          </w:p>
        </w:tc>
        <w:tc>
          <w:tcPr>
            <w:tcW w:w="893" w:type="dxa"/>
            <w:shd w:val="clear" w:color="auto" w:fill="E7E6E6"/>
          </w:tcPr>
          <w:p w:rsidR="001F45A2" w:rsidRPr="009D5D0B" w:rsidRDefault="001F45A2" w:rsidP="009D5D0B">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1</w:t>
            </w:r>
          </w:p>
        </w:tc>
      </w:tr>
    </w:tbl>
    <w:p w:rsidR="00BE57A9" w:rsidRPr="00BE57A9" w:rsidRDefault="00BE57A9" w:rsidP="007E7520"/>
    <w:bookmarkEnd w:id="2"/>
    <w:bookmarkEnd w:id="3"/>
    <w:p w:rsidR="00B947C0" w:rsidRDefault="001C3A13" w:rsidP="00B947C0">
      <w:pPr>
        <w:jc w:val="both"/>
        <w:rPr>
          <w:rFonts w:ascii="Times New Roman" w:hAnsi="Times New Roman"/>
        </w:rPr>
      </w:pPr>
      <w:r>
        <w:rPr>
          <w:rFonts w:ascii="Times New Roman" w:hAnsi="Times New Roman"/>
        </w:rPr>
        <w:t>If 240 kHz SCS is adopted, t</w:t>
      </w:r>
      <w:r w:rsidR="001F45A2">
        <w:rPr>
          <w:rFonts w:ascii="Times New Roman" w:hAnsi="Times New Roman"/>
        </w:rPr>
        <w:t xml:space="preserve">he shortest </w:t>
      </w:r>
      <w:r w:rsidR="00B947C0">
        <w:rPr>
          <w:rFonts w:ascii="Times New Roman" w:hAnsi="Times New Roman"/>
        </w:rPr>
        <w:t xml:space="preserve">TDD </w:t>
      </w:r>
      <w:r w:rsidR="001F45A2">
        <w:rPr>
          <w:rFonts w:ascii="Times New Roman" w:hAnsi="Times New Roman"/>
        </w:rPr>
        <w:t xml:space="preserve">UL/DL </w:t>
      </w:r>
      <w:r w:rsidR="00B947C0">
        <w:rPr>
          <w:rFonts w:ascii="Times New Roman" w:hAnsi="Times New Roman"/>
        </w:rPr>
        <w:t xml:space="preserve">switching interval </w:t>
      </w:r>
      <w:r>
        <w:rPr>
          <w:rFonts w:ascii="Times New Roman" w:hAnsi="Times New Roman"/>
        </w:rPr>
        <w:t>without aggregation of slots would be</w:t>
      </w:r>
      <w:r w:rsidR="00B947C0">
        <w:rPr>
          <w:rFonts w:ascii="Times New Roman" w:hAnsi="Times New Roman"/>
        </w:rPr>
        <w:t xml:space="preserve"> </w:t>
      </w:r>
      <w:r w:rsidR="00932A8C">
        <w:rPr>
          <w:rFonts w:ascii="Times New Roman" w:hAnsi="Times New Roman"/>
        </w:rPr>
        <w:t>62.5</w:t>
      </w:r>
      <w:r w:rsidR="00B947C0">
        <w:rPr>
          <w:rFonts w:ascii="Times New Roman" w:hAnsi="Times New Roman"/>
        </w:rPr>
        <w:t xml:space="preserve"> us</w:t>
      </w:r>
      <w:r>
        <w:rPr>
          <w:rFonts w:ascii="Times New Roman" w:hAnsi="Times New Roman"/>
        </w:rPr>
        <w:t xml:space="preserve"> (16 kHz switch rate). If the current RAN4 agreement holds and 240 kHz is not introduced for data, then the shortest TDD DL/UL switching interval is 125 us (8 kHz switch rate) with 120 kHz SCS and 14-symbol slot as well as with 60 kHz SCS and 7-symbol slot.</w:t>
      </w:r>
    </w:p>
    <w:p w:rsidR="00A3589A" w:rsidRDefault="00492F4E" w:rsidP="00492F4E">
      <w:pPr>
        <w:jc w:val="both"/>
        <w:rPr>
          <w:rFonts w:ascii="Times New Roman" w:hAnsi="Times New Roman"/>
        </w:rPr>
      </w:pPr>
      <w:r>
        <w:rPr>
          <w:rFonts w:ascii="Times New Roman" w:hAnsi="Times New Roman"/>
          <w:b/>
        </w:rPr>
        <w:t xml:space="preserve">Proposal </w:t>
      </w:r>
      <w:r w:rsidR="00E93877">
        <w:rPr>
          <w:rFonts w:ascii="Times New Roman" w:hAnsi="Times New Roman"/>
          <w:b/>
        </w:rPr>
        <w:t>#</w:t>
      </w:r>
      <w:r w:rsidR="00ED0395">
        <w:rPr>
          <w:rFonts w:ascii="Times New Roman" w:hAnsi="Times New Roman"/>
          <w:b/>
        </w:rPr>
        <w:t>1</w:t>
      </w:r>
      <w:r>
        <w:rPr>
          <w:rFonts w:ascii="Times New Roman" w:hAnsi="Times New Roman"/>
          <w:b/>
        </w:rPr>
        <w:t xml:space="preserve">: </w:t>
      </w:r>
      <w:r w:rsidR="00A3589A" w:rsidRPr="00722AEB">
        <w:rPr>
          <w:rFonts w:ascii="Times New Roman" w:hAnsi="Times New Roman"/>
          <w:i/>
        </w:rPr>
        <w:t>In TDD operation, t</w:t>
      </w:r>
      <w:r w:rsidRPr="00722AEB">
        <w:rPr>
          <w:rFonts w:ascii="Times New Roman" w:hAnsi="Times New Roman"/>
          <w:i/>
        </w:rPr>
        <w:t>he maximu</w:t>
      </w:r>
      <w:r w:rsidR="00A3589A" w:rsidRPr="00722AEB">
        <w:rPr>
          <w:rFonts w:ascii="Times New Roman" w:hAnsi="Times New Roman"/>
          <w:i/>
        </w:rPr>
        <w:t>m DL/UL switching rate is 8 kHz, and</w:t>
      </w:r>
      <w:r w:rsidRPr="00722AEB">
        <w:rPr>
          <w:rFonts w:ascii="Times New Roman" w:hAnsi="Times New Roman"/>
          <w:i/>
        </w:rPr>
        <w:t xml:space="preserve"> </w:t>
      </w:r>
      <w:r w:rsidR="00A3589A" w:rsidRPr="00722AEB">
        <w:rPr>
          <w:rFonts w:ascii="Times New Roman" w:hAnsi="Times New Roman"/>
          <w:i/>
        </w:rPr>
        <w:t>there is at most one DL/UL switch within a minimum scheduling interval for slot-based scheduling.</w:t>
      </w:r>
      <w:r w:rsidR="00BE7348" w:rsidRPr="00722AEB">
        <w:rPr>
          <w:rFonts w:ascii="Times New Roman" w:hAnsi="Times New Roman"/>
          <w:i/>
        </w:rPr>
        <w:t xml:space="preserve"> I.e. if SCS of 240 kHz or higher is introduced, then slot aggregation is required.</w:t>
      </w:r>
      <w:r w:rsidR="00E929A8">
        <w:rPr>
          <w:rFonts w:ascii="Times New Roman" w:hAnsi="Times New Roman"/>
        </w:rPr>
        <w:t xml:space="preserve"> </w:t>
      </w:r>
      <w:r w:rsidR="001C3A13">
        <w:rPr>
          <w:rFonts w:ascii="Times New Roman" w:hAnsi="Times New Roman"/>
        </w:rPr>
        <w:t xml:space="preserve"> </w:t>
      </w:r>
    </w:p>
    <w:p w:rsidR="00932A8C" w:rsidRDefault="00400C8D" w:rsidP="00B947C0">
      <w:pPr>
        <w:jc w:val="both"/>
        <w:rPr>
          <w:rFonts w:ascii="Times New Roman" w:hAnsi="Times New Roman"/>
        </w:rPr>
      </w:pPr>
      <w:r>
        <w:rPr>
          <w:rFonts w:ascii="Times New Roman" w:hAnsi="Times New Roman"/>
        </w:rPr>
        <w:t>In addition, it is also possible to support slot aggregation over multiple of the minimum scheduling interval, potentially with up to one DL/UL switching point in each minimum scheduling interval. However</w:t>
      </w:r>
      <w:r w:rsidR="00932A8C">
        <w:rPr>
          <w:rFonts w:ascii="Times New Roman" w:hAnsi="Times New Roman"/>
        </w:rPr>
        <w:t xml:space="preserve">, </w:t>
      </w:r>
      <w:r w:rsidR="00677F3F">
        <w:rPr>
          <w:rFonts w:ascii="Times New Roman" w:hAnsi="Times New Roman"/>
        </w:rPr>
        <w:t xml:space="preserve">the </w:t>
      </w:r>
      <w:r w:rsidR="00C374D9">
        <w:rPr>
          <w:rFonts w:ascii="Times New Roman" w:hAnsi="Times New Roman"/>
        </w:rPr>
        <w:t xml:space="preserve">number of slots to aggregate should remain reasonable. E.g. aggregation level 16 with 14-symbol slot leads to 224 symbols in a scheduling unit. Such long durations may </w:t>
      </w:r>
      <w:r>
        <w:rPr>
          <w:rFonts w:ascii="Times New Roman" w:hAnsi="Times New Roman"/>
        </w:rPr>
        <w:t>b</w:t>
      </w:r>
      <w:r w:rsidR="00C374D9">
        <w:rPr>
          <w:rFonts w:ascii="Times New Roman" w:hAnsi="Times New Roman"/>
        </w:rPr>
        <w:t>e beneficial for some special cases</w:t>
      </w:r>
      <w:r w:rsidR="00436320">
        <w:rPr>
          <w:rFonts w:ascii="Times New Roman" w:hAnsi="Times New Roman"/>
        </w:rPr>
        <w:t>, e.g.</w:t>
      </w:r>
      <w:r w:rsidR="00C374D9">
        <w:rPr>
          <w:rFonts w:ascii="Times New Roman" w:hAnsi="Times New Roman"/>
        </w:rPr>
        <w:t xml:space="preserve"> extreme coverage, but in general case</w:t>
      </w:r>
      <w:r>
        <w:rPr>
          <w:rFonts w:ascii="Times New Roman" w:hAnsi="Times New Roman"/>
        </w:rPr>
        <w:t>s</w:t>
      </w:r>
      <w:r w:rsidR="00C374D9">
        <w:rPr>
          <w:rFonts w:ascii="Times New Roman" w:hAnsi="Times New Roman"/>
        </w:rPr>
        <w:t xml:space="preserve"> lead to excessively </w:t>
      </w:r>
      <w:r w:rsidR="00A3589A">
        <w:rPr>
          <w:rFonts w:ascii="Times New Roman" w:hAnsi="Times New Roman"/>
        </w:rPr>
        <w:t>large scheduling unit and reduced flexibility/efficiency in scheduling</w:t>
      </w:r>
      <w:r w:rsidR="00D37EB1">
        <w:rPr>
          <w:rFonts w:ascii="Times New Roman" w:hAnsi="Times New Roman"/>
        </w:rPr>
        <w:t xml:space="preserve"> and</w:t>
      </w:r>
      <w:r w:rsidR="00C374D9">
        <w:rPr>
          <w:rFonts w:ascii="Times New Roman" w:hAnsi="Times New Roman"/>
        </w:rPr>
        <w:t xml:space="preserve"> not </w:t>
      </w:r>
      <w:r w:rsidR="00D37EB1">
        <w:rPr>
          <w:rFonts w:ascii="Times New Roman" w:hAnsi="Times New Roman"/>
        </w:rPr>
        <w:t>really</w:t>
      </w:r>
      <w:r w:rsidR="00C374D9">
        <w:rPr>
          <w:rFonts w:ascii="Times New Roman" w:hAnsi="Times New Roman"/>
        </w:rPr>
        <w:t xml:space="preserve"> justified with overhead reduction.</w:t>
      </w:r>
    </w:p>
    <w:p w:rsidR="003344D1" w:rsidRDefault="003344D1" w:rsidP="00B947C0">
      <w:pPr>
        <w:jc w:val="both"/>
        <w:rPr>
          <w:rFonts w:ascii="Times New Roman" w:hAnsi="Times New Roman"/>
        </w:rPr>
      </w:pPr>
      <w:r>
        <w:rPr>
          <w:rFonts w:ascii="Times New Roman" w:hAnsi="Times New Roman"/>
          <w:b/>
        </w:rPr>
        <w:t xml:space="preserve">Proposal </w:t>
      </w:r>
      <w:r w:rsidR="00E93877">
        <w:rPr>
          <w:rFonts w:ascii="Times New Roman" w:hAnsi="Times New Roman"/>
          <w:b/>
        </w:rPr>
        <w:t>#</w:t>
      </w:r>
      <w:r w:rsidR="00ED0395">
        <w:rPr>
          <w:rFonts w:ascii="Times New Roman" w:hAnsi="Times New Roman"/>
          <w:b/>
        </w:rPr>
        <w:t>2</w:t>
      </w:r>
      <w:r>
        <w:rPr>
          <w:rFonts w:ascii="Times New Roman" w:hAnsi="Times New Roman"/>
          <w:b/>
        </w:rPr>
        <w:t xml:space="preserve">: </w:t>
      </w:r>
      <w:r w:rsidR="00436320" w:rsidRPr="00722AEB">
        <w:rPr>
          <w:rFonts w:ascii="Times New Roman" w:hAnsi="Times New Roman"/>
          <w:i/>
        </w:rPr>
        <w:t>A slot-aggregate</w:t>
      </w:r>
      <w:r w:rsidR="008E1B56" w:rsidRPr="00722AEB">
        <w:rPr>
          <w:rFonts w:ascii="Times New Roman" w:hAnsi="Times New Roman"/>
          <w:i/>
        </w:rPr>
        <w:t xml:space="preserve"> consist of 1, 2, 4 or 8 slots with the possibility to extend it to larger values in the future.</w:t>
      </w:r>
    </w:p>
    <w:p w:rsidR="0020276B" w:rsidRDefault="0020276B" w:rsidP="0020276B">
      <w:pPr>
        <w:pStyle w:val="Heading1"/>
      </w:pPr>
      <w:r>
        <w:rPr>
          <w:color w:val="000000"/>
        </w:rPr>
        <w:t>3</w:t>
      </w:r>
      <w:r>
        <w:rPr>
          <w:color w:val="000000"/>
        </w:rPr>
        <w:tab/>
      </w:r>
      <w:r w:rsidRPr="0020276B">
        <w:t>PDSCH scheduling timing</w:t>
      </w:r>
    </w:p>
    <w:p w:rsidR="0020276B" w:rsidRDefault="0020276B" w:rsidP="0020276B">
      <w:pPr>
        <w:pStyle w:val="Heading2"/>
        <w:rPr>
          <w:sz w:val="28"/>
        </w:rPr>
      </w:pPr>
      <w:r>
        <w:rPr>
          <w:sz w:val="28"/>
          <w:lang w:eastAsia="zh-CN"/>
        </w:rPr>
        <w:t>3</w:t>
      </w:r>
      <w:r>
        <w:rPr>
          <w:sz w:val="28"/>
        </w:rPr>
        <w:t>.</w:t>
      </w:r>
      <w:r>
        <w:rPr>
          <w:sz w:val="28"/>
          <w:lang w:eastAsia="zh-CN"/>
        </w:rPr>
        <w:t>1</w:t>
      </w:r>
      <w:r>
        <w:rPr>
          <w:sz w:val="28"/>
        </w:rPr>
        <w:tab/>
        <w:t>PDSCH Scheduling timing: slot based operation</w:t>
      </w:r>
    </w:p>
    <w:p w:rsidR="0020276B" w:rsidRPr="008366AD" w:rsidRDefault="0020276B" w:rsidP="0020276B">
      <w:pPr>
        <w:spacing w:after="0"/>
        <w:rPr>
          <w:rFonts w:ascii="Times New Roman" w:hAnsi="Times New Roman"/>
          <w:lang w:eastAsia="x-none"/>
        </w:rPr>
      </w:pPr>
      <w:r w:rsidRPr="008366AD">
        <w:rPr>
          <w:rFonts w:ascii="Times New Roman" w:hAnsi="Times New Roman"/>
          <w:lang w:eastAsia="x-none"/>
        </w:rPr>
        <w:t xml:space="preserve">As agreed in </w:t>
      </w:r>
      <w:r w:rsidRPr="008366AD">
        <w:rPr>
          <w:rFonts w:ascii="Times New Roman" w:eastAsia="MS Mincho" w:hAnsi="Times New Roman"/>
          <w:lang w:eastAsia="ja-JP"/>
        </w:rPr>
        <w:t xml:space="preserve">RAN1 NR Ad-Hoc, delay between DL grant and DL data (PDSCH) reception (K0) is </w:t>
      </w:r>
      <w:r w:rsidRPr="008366AD">
        <w:rPr>
          <w:rFonts w:ascii="Times New Roman" w:eastAsia="MS Mincho" w:hAnsi="Times New Roman"/>
          <w:i/>
          <w:lang w:eastAsia="ja-JP"/>
        </w:rPr>
        <w:t xml:space="preserve">indicated by a field in the DCI from a set of values: </w:t>
      </w:r>
      <w:r w:rsidRPr="008366AD">
        <w:rPr>
          <w:rFonts w:ascii="Times New Roman" w:hAnsi="Times New Roman"/>
          <w:lang w:eastAsia="x-none"/>
        </w:rPr>
        <w:t xml:space="preserve">The set of values are configured by higher layer signalling. Higher layer configuration for the allowed values for the timing relation allows to limit the amount of explicit signaling without compromising the indication flexibility too much. There are also cases where it is preferable to have DL timing relationships indicated to UE semi-statically. E.g. in the case of FDD deployments, the timing relationships can be fixed or semi-statically configured, and there is no need to include overhead in the DCI. </w:t>
      </w:r>
    </w:p>
    <w:p w:rsidR="0020276B" w:rsidRPr="008366AD" w:rsidRDefault="0020276B" w:rsidP="0020276B">
      <w:pPr>
        <w:spacing w:after="0"/>
        <w:rPr>
          <w:rFonts w:ascii="Times New Roman" w:hAnsi="Times New Roman"/>
          <w:lang w:eastAsia="x-none"/>
        </w:rPr>
      </w:pPr>
    </w:p>
    <w:p w:rsidR="0020276B" w:rsidRPr="008366AD" w:rsidRDefault="0020276B" w:rsidP="0020276B">
      <w:pPr>
        <w:spacing w:after="0"/>
        <w:jc w:val="both"/>
        <w:rPr>
          <w:rFonts w:ascii="Times New Roman" w:eastAsia="MS Mincho" w:hAnsi="Times New Roman"/>
          <w:lang w:eastAsia="ja-JP"/>
        </w:rPr>
      </w:pPr>
      <w:r w:rsidRPr="008366AD">
        <w:rPr>
          <w:rFonts w:ascii="Times New Roman" w:eastAsia="MS Mincho" w:hAnsi="Times New Roman"/>
          <w:lang w:eastAsia="ja-JP"/>
        </w:rPr>
        <w:t>Timing relationship between DL assignment and corresponding DL data is fixed in LTE, both are conveyed in the same subframe (</w:t>
      </w:r>
      <w:r w:rsidRPr="008366AD">
        <w:rPr>
          <w:rFonts w:ascii="Times New Roman" w:hAnsi="Times New Roman"/>
        </w:rPr>
        <w:t>K0</w:t>
      </w:r>
      <w:r w:rsidRPr="008366AD">
        <w:rPr>
          <w:rFonts w:ascii="Times New Roman" w:hAnsi="Times New Roman"/>
          <w:vertAlign w:val="subscript"/>
        </w:rPr>
        <w:t xml:space="preserve"> </w:t>
      </w:r>
      <w:r w:rsidRPr="008366AD">
        <w:rPr>
          <w:rFonts w:ascii="Times New Roman" w:hAnsi="Times New Roman"/>
        </w:rPr>
        <w:t>= 0). From latency point of view, this can be seen as the preferred mode of operation also for NR. It would minimize also the amount of L1 DL signaling needed. On the other hand, K0</w:t>
      </w:r>
      <w:r w:rsidRPr="008366AD">
        <w:rPr>
          <w:rFonts w:ascii="Times New Roman" w:hAnsi="Times New Roman"/>
          <w:vertAlign w:val="subscript"/>
        </w:rPr>
        <w:t xml:space="preserve"> </w:t>
      </w:r>
      <w:r w:rsidRPr="008366AD">
        <w:rPr>
          <w:rFonts w:ascii="Times New Roman" w:hAnsi="Times New Roman"/>
        </w:rPr>
        <w:t xml:space="preserve">&gt;0 provides </w:t>
      </w:r>
      <w:r w:rsidRPr="008366AD">
        <w:rPr>
          <w:rFonts w:ascii="Times New Roman" w:hAnsi="Times New Roman"/>
        </w:rPr>
        <w:lastRenderedPageBreak/>
        <w:t xml:space="preserve">some further possibilities for UE energy saving. For example, if the UE has not been scheduled for DL data reception in the current slot, the UE might need to create baseband data (including FFT processing) only for DL control symbols, and not for DL data. However, semi-static configuration of DL scheduling delay (K0&gt;0) is a sufficient solution to facilitate UE energy saving. Therefore, semi-static configuration of DL scheduling delay can be sufficient in many scenarios, and it should be supported. </w:t>
      </w:r>
    </w:p>
    <w:p w:rsidR="0020276B" w:rsidRPr="008366AD" w:rsidRDefault="0020276B" w:rsidP="0020276B">
      <w:pPr>
        <w:spacing w:after="0"/>
        <w:rPr>
          <w:rFonts w:ascii="Times New Roman" w:eastAsia="MS Mincho" w:hAnsi="Times New Roman"/>
          <w:b/>
          <w:i/>
          <w:lang w:eastAsia="ja-JP"/>
        </w:rPr>
      </w:pPr>
    </w:p>
    <w:p w:rsidR="0020276B" w:rsidRPr="008366AD" w:rsidRDefault="0020276B" w:rsidP="0020276B">
      <w:pPr>
        <w:spacing w:after="0"/>
        <w:rPr>
          <w:rFonts w:ascii="Times New Roman" w:eastAsia="MS Mincho" w:hAnsi="Times New Roman"/>
          <w:b/>
          <w:i/>
          <w:lang w:eastAsia="ja-JP"/>
        </w:rPr>
      </w:pPr>
      <w:r w:rsidRPr="008366AD">
        <w:rPr>
          <w:rFonts w:ascii="Times New Roman" w:eastAsia="MS Mincho" w:hAnsi="Times New Roman"/>
          <w:b/>
          <w:i/>
          <w:lang w:eastAsia="ja-JP"/>
        </w:rPr>
        <w:t>Proposal #</w:t>
      </w:r>
      <w:r w:rsidR="00E93877" w:rsidRPr="008366AD">
        <w:rPr>
          <w:rFonts w:ascii="Times New Roman" w:eastAsia="MS Mincho" w:hAnsi="Times New Roman"/>
          <w:b/>
          <w:i/>
          <w:lang w:eastAsia="ja-JP"/>
        </w:rPr>
        <w:t>3</w:t>
      </w:r>
      <w:r w:rsidRPr="008366AD">
        <w:rPr>
          <w:rFonts w:ascii="Times New Roman" w:eastAsia="MS Mincho" w:hAnsi="Times New Roman"/>
          <w:b/>
          <w:i/>
          <w:lang w:eastAsia="ja-JP"/>
        </w:rPr>
        <w:t xml:space="preserve">: </w:t>
      </w:r>
      <w:r w:rsidRPr="008366AD">
        <w:rPr>
          <w:rFonts w:ascii="Times New Roman" w:eastAsia="MS Mincho" w:hAnsi="Times New Roman"/>
          <w:i/>
          <w:lang w:eastAsia="ja-JP"/>
        </w:rPr>
        <w:t>Support semi-static configuration for timing relationship K0 in addition to the dynamic indication that was already agreed.</w:t>
      </w:r>
    </w:p>
    <w:p w:rsidR="0020276B" w:rsidRPr="008366AD" w:rsidRDefault="0020276B" w:rsidP="0020276B">
      <w:pPr>
        <w:spacing w:after="0"/>
        <w:rPr>
          <w:rFonts w:ascii="Times New Roman" w:eastAsia="MS Mincho" w:hAnsi="Times New Roman"/>
          <w:b/>
          <w:i/>
          <w:lang w:eastAsia="ja-JP"/>
        </w:rPr>
      </w:pPr>
    </w:p>
    <w:p w:rsidR="0020276B" w:rsidRPr="008366AD" w:rsidRDefault="0020276B" w:rsidP="0020276B">
      <w:pPr>
        <w:spacing w:after="0"/>
        <w:rPr>
          <w:rFonts w:ascii="Times New Roman" w:hAnsi="Times New Roman"/>
          <w:lang w:eastAsia="x-none"/>
        </w:rPr>
      </w:pPr>
      <w:r w:rsidRPr="008366AD">
        <w:rPr>
          <w:rFonts w:ascii="Times New Roman" w:hAnsi="Times New Roman"/>
          <w:lang w:eastAsia="x-none"/>
        </w:rPr>
        <w:t xml:space="preserve">An open issue related to dynamic timing indication of the HARQ/scheduling timing involving higher layer configuration is the operation in the cases when RRC connection has not yet been established. It seems to be a sufficient solution to define K0=0 in this case. In other words, </w:t>
      </w:r>
      <w:r w:rsidRPr="008366AD">
        <w:rPr>
          <w:rFonts w:ascii="Times New Roman" w:eastAsia="MS Mincho" w:hAnsi="Times New Roman"/>
          <w:lang w:eastAsia="ja-JP"/>
        </w:rPr>
        <w:t>DL assignment and corresponding DL data are conveyed in the same slot.</w:t>
      </w:r>
      <w:r w:rsidR="005025B2" w:rsidRPr="008366AD">
        <w:rPr>
          <w:rFonts w:ascii="Times New Roman" w:eastAsia="MS Mincho" w:hAnsi="Times New Roman"/>
          <w:lang w:eastAsia="ja-JP"/>
        </w:rPr>
        <w:t xml:space="preserve"> This is also inline with agreement made in RAN1#89: “</w:t>
      </w:r>
      <w:r w:rsidR="005025B2" w:rsidRPr="008366AD">
        <w:rPr>
          <w:rFonts w:ascii="Times New Roman" w:eastAsia="MS Mincho" w:hAnsi="Times New Roman"/>
          <w:i/>
          <w:lang w:eastAsia="ja-JP"/>
        </w:rPr>
        <w:t>All Rel. 15 UE supports minimum value of K0 equal to 0, i.e., DL assignment and the scheduled DL data are in the same slot.”</w:t>
      </w:r>
    </w:p>
    <w:p w:rsidR="0020276B" w:rsidRPr="008366AD" w:rsidRDefault="0020276B" w:rsidP="0020276B">
      <w:pPr>
        <w:spacing w:after="0"/>
        <w:rPr>
          <w:rFonts w:ascii="Times New Roman" w:hAnsi="Times New Roman"/>
          <w:lang w:eastAsia="x-none"/>
        </w:rPr>
      </w:pPr>
    </w:p>
    <w:p w:rsidR="0020276B" w:rsidRPr="008366AD" w:rsidRDefault="0020276B" w:rsidP="0020276B">
      <w:pPr>
        <w:spacing w:after="0"/>
        <w:rPr>
          <w:rFonts w:ascii="Times New Roman" w:eastAsia="MS Mincho" w:hAnsi="Times New Roman"/>
          <w:i/>
          <w:lang w:eastAsia="ja-JP"/>
        </w:rPr>
      </w:pPr>
      <w:r w:rsidRPr="008366AD">
        <w:rPr>
          <w:rFonts w:ascii="Times New Roman" w:eastAsia="MS Mincho" w:hAnsi="Times New Roman"/>
          <w:b/>
          <w:i/>
          <w:lang w:eastAsia="ja-JP"/>
        </w:rPr>
        <w:t>Proposal #</w:t>
      </w:r>
      <w:r w:rsidR="00E93877" w:rsidRPr="008366AD">
        <w:rPr>
          <w:rFonts w:ascii="Times New Roman" w:eastAsia="MS Mincho" w:hAnsi="Times New Roman"/>
          <w:b/>
          <w:i/>
          <w:lang w:eastAsia="ja-JP"/>
        </w:rPr>
        <w:t>4</w:t>
      </w:r>
      <w:r w:rsidRPr="008366AD">
        <w:rPr>
          <w:rFonts w:ascii="Times New Roman" w:eastAsia="MS Mincho" w:hAnsi="Times New Roman"/>
          <w:b/>
          <w:i/>
          <w:lang w:eastAsia="ja-JP"/>
        </w:rPr>
        <w:t xml:space="preserve">: </w:t>
      </w:r>
      <w:r w:rsidRPr="008366AD">
        <w:rPr>
          <w:rFonts w:ascii="Times New Roman" w:eastAsia="MS Mincho" w:hAnsi="Times New Roman"/>
          <w:i/>
          <w:lang w:eastAsia="ja-JP"/>
        </w:rPr>
        <w:t>Consider a fixed value K0=0, for the case when the timings are unknown to UE.</w:t>
      </w:r>
    </w:p>
    <w:p w:rsidR="0020276B" w:rsidRPr="008366AD" w:rsidRDefault="0020276B" w:rsidP="0020276B">
      <w:pPr>
        <w:spacing w:after="0"/>
        <w:jc w:val="both"/>
        <w:rPr>
          <w:rFonts w:ascii="Times New Roman" w:eastAsia="MS Mincho" w:hAnsi="Times New Roman"/>
          <w:lang w:eastAsia="ja-JP"/>
        </w:rPr>
      </w:pPr>
    </w:p>
    <w:p w:rsidR="0020276B" w:rsidRPr="008366AD" w:rsidRDefault="0020276B" w:rsidP="0020276B">
      <w:pPr>
        <w:pStyle w:val="Heading2"/>
        <w:rPr>
          <w:rFonts w:ascii="Times New Roman" w:hAnsi="Times New Roman"/>
          <w:sz w:val="28"/>
        </w:rPr>
      </w:pPr>
      <w:r w:rsidRPr="008366AD">
        <w:rPr>
          <w:rFonts w:ascii="Times New Roman" w:hAnsi="Times New Roman"/>
          <w:sz w:val="28"/>
          <w:lang w:eastAsia="zh-CN"/>
        </w:rPr>
        <w:t>3</w:t>
      </w:r>
      <w:r w:rsidRPr="008366AD">
        <w:rPr>
          <w:rFonts w:ascii="Times New Roman" w:hAnsi="Times New Roman"/>
          <w:sz w:val="28"/>
        </w:rPr>
        <w:t>.</w:t>
      </w:r>
      <w:r w:rsidRPr="008366AD">
        <w:rPr>
          <w:rFonts w:ascii="Times New Roman" w:hAnsi="Times New Roman"/>
          <w:sz w:val="28"/>
          <w:lang w:eastAsia="zh-CN"/>
        </w:rPr>
        <w:t>2</w:t>
      </w:r>
      <w:r w:rsidRPr="008366AD">
        <w:rPr>
          <w:rFonts w:ascii="Times New Roman" w:hAnsi="Times New Roman"/>
          <w:sz w:val="28"/>
        </w:rPr>
        <w:tab/>
        <w:t>PDSCH Scheduling timing: mini-slot based operation</w:t>
      </w:r>
    </w:p>
    <w:p w:rsidR="0020276B" w:rsidRPr="008366AD" w:rsidRDefault="0020276B" w:rsidP="0020276B">
      <w:pPr>
        <w:spacing w:before="100" w:beforeAutospacing="1" w:after="60"/>
        <w:rPr>
          <w:rFonts w:ascii="Times New Roman" w:hAnsi="Times New Roman"/>
        </w:rPr>
      </w:pPr>
      <w:r w:rsidRPr="008366AD">
        <w:rPr>
          <w:rFonts w:ascii="Times New Roman" w:hAnsi="Times New Roman"/>
        </w:rPr>
        <w:t xml:space="preserve">Mini-slot based scheduling is a way to provide finer TDM granularity for PDSCH scheduling within a slot. One of the scenarios behind this is to support finer TDM granularity within slot in the multi-beam scenario [4]. Generally speaking, flexible mini-slot based scheduling for PDSCH requires that DCI contains:   </w:t>
      </w:r>
    </w:p>
    <w:p w:rsidR="0020276B" w:rsidRPr="008366AD" w:rsidRDefault="0020276B" w:rsidP="0020276B">
      <w:pPr>
        <w:pStyle w:val="ListParagraph"/>
        <w:numPr>
          <w:ilvl w:val="0"/>
          <w:numId w:val="27"/>
        </w:numPr>
        <w:spacing w:after="0" w:line="256" w:lineRule="auto"/>
        <w:rPr>
          <w:rFonts w:ascii="Times New Roman" w:hAnsi="Times New Roman"/>
          <w:sz w:val="20"/>
          <w:szCs w:val="20"/>
        </w:rPr>
      </w:pPr>
      <w:r w:rsidRPr="008366AD">
        <w:rPr>
          <w:rFonts w:ascii="Times New Roman" w:hAnsi="Times New Roman"/>
          <w:sz w:val="20"/>
          <w:szCs w:val="20"/>
        </w:rPr>
        <w:t>The starting position of PDSCH transmission with symbol level granularity. This can be indicated dynamically from the set of values configured by higher layer signalling.</w:t>
      </w:r>
    </w:p>
    <w:p w:rsidR="0020276B" w:rsidRPr="008366AD" w:rsidRDefault="0020276B" w:rsidP="0020276B">
      <w:pPr>
        <w:pStyle w:val="ListParagraph"/>
        <w:numPr>
          <w:ilvl w:val="0"/>
          <w:numId w:val="27"/>
        </w:numPr>
        <w:spacing w:after="120" w:line="256" w:lineRule="auto"/>
        <w:jc w:val="both"/>
        <w:rPr>
          <w:rFonts w:ascii="Times New Roman" w:hAnsi="Times New Roman"/>
          <w:sz w:val="20"/>
          <w:szCs w:val="20"/>
        </w:rPr>
      </w:pPr>
      <w:r w:rsidRPr="008366AD">
        <w:rPr>
          <w:rFonts w:ascii="Times New Roman" w:hAnsi="Times New Roman"/>
          <w:sz w:val="20"/>
          <w:szCs w:val="20"/>
        </w:rPr>
        <w:t>The length of the mini-slot with symbol level granularity. This can be indicated dynamically from the set of values configured by higher layer signalling.</w:t>
      </w:r>
    </w:p>
    <w:p w:rsidR="0020276B" w:rsidRPr="008366AD" w:rsidRDefault="0020276B" w:rsidP="0020276B">
      <w:pPr>
        <w:spacing w:after="0"/>
        <w:rPr>
          <w:rFonts w:ascii="Times New Roman" w:eastAsia="MS Mincho" w:hAnsi="Times New Roman"/>
          <w:i/>
          <w:lang w:eastAsia="ja-JP"/>
        </w:rPr>
      </w:pPr>
      <w:r w:rsidRPr="008366AD">
        <w:rPr>
          <w:rFonts w:ascii="Times New Roman" w:eastAsia="MS Mincho" w:hAnsi="Times New Roman"/>
          <w:b/>
          <w:i/>
          <w:lang w:eastAsia="ja-JP"/>
        </w:rPr>
        <w:t xml:space="preserve">Observation #1: </w:t>
      </w:r>
      <w:r w:rsidRPr="008366AD">
        <w:rPr>
          <w:rFonts w:ascii="Times New Roman" w:eastAsia="MS Mincho" w:hAnsi="Times New Roman"/>
          <w:i/>
          <w:lang w:eastAsia="ja-JP"/>
        </w:rPr>
        <w:t>Mini-slot based operation for PDSCH requires that K0 and the mini-slot length can be indicated with symbol level granularity.</w:t>
      </w:r>
    </w:p>
    <w:p w:rsidR="0020276B" w:rsidRPr="008366AD" w:rsidRDefault="0020276B" w:rsidP="0020276B">
      <w:pPr>
        <w:spacing w:before="100" w:beforeAutospacing="1" w:after="60"/>
        <w:rPr>
          <w:rFonts w:ascii="Times New Roman" w:eastAsia="Times New Roman" w:hAnsi="Times New Roman"/>
          <w:lang w:eastAsia="fi-FI"/>
        </w:rPr>
      </w:pPr>
      <w:r w:rsidRPr="008366AD">
        <w:rPr>
          <w:rFonts w:ascii="Times New Roman" w:hAnsi="Times New Roman"/>
        </w:rPr>
        <w:t>There are two main approaches for mini-slot based scheduling shown in Figure 1 and Figure 2.</w:t>
      </w:r>
      <w:r w:rsidRPr="008366AD">
        <w:rPr>
          <w:rFonts w:ascii="Times New Roman" w:eastAsia="Times New Roman" w:hAnsi="Times New Roman"/>
          <w:lang w:eastAsia="fi-FI"/>
        </w:rPr>
        <w:t xml:space="preserve"> </w:t>
      </w:r>
    </w:p>
    <w:p w:rsidR="0020276B" w:rsidRPr="008366AD" w:rsidRDefault="0020276B" w:rsidP="0020276B">
      <w:pPr>
        <w:pStyle w:val="ListParagraph"/>
        <w:numPr>
          <w:ilvl w:val="0"/>
          <w:numId w:val="28"/>
        </w:numPr>
        <w:spacing w:before="60" w:after="60" w:line="256" w:lineRule="auto"/>
        <w:rPr>
          <w:rFonts w:ascii="Times New Roman" w:eastAsia="Times New Roman" w:hAnsi="Times New Roman"/>
          <w:sz w:val="20"/>
          <w:szCs w:val="20"/>
          <w:lang w:eastAsia="fi-FI"/>
        </w:rPr>
      </w:pPr>
      <w:r w:rsidRPr="008366AD">
        <w:rPr>
          <w:rFonts w:ascii="Times New Roman" w:eastAsia="Times New Roman" w:hAnsi="Times New Roman"/>
          <w:sz w:val="20"/>
          <w:szCs w:val="20"/>
          <w:lang w:eastAsia="fi-FI"/>
        </w:rPr>
        <w:t xml:space="preserve">Scheduling is made from DL control symbols located at the beginning of each DL slot (K0&gt;0). </w:t>
      </w:r>
    </w:p>
    <w:p w:rsidR="0020276B" w:rsidRPr="008366AD" w:rsidRDefault="0020276B" w:rsidP="0020276B">
      <w:pPr>
        <w:pStyle w:val="ListParagraph"/>
        <w:numPr>
          <w:ilvl w:val="0"/>
          <w:numId w:val="28"/>
        </w:numPr>
        <w:spacing w:before="60" w:after="60" w:line="256" w:lineRule="auto"/>
        <w:rPr>
          <w:rFonts w:ascii="Times New Roman" w:eastAsia="Times New Roman" w:hAnsi="Times New Roman"/>
          <w:sz w:val="20"/>
          <w:szCs w:val="20"/>
          <w:lang w:eastAsia="fi-FI"/>
        </w:rPr>
      </w:pPr>
      <w:r w:rsidRPr="008366AD">
        <w:rPr>
          <w:rFonts w:ascii="Times New Roman" w:eastAsia="Times New Roman" w:hAnsi="Times New Roman"/>
          <w:sz w:val="20"/>
          <w:szCs w:val="20"/>
          <w:lang w:eastAsia="fi-FI"/>
        </w:rPr>
        <w:t xml:space="preserve">Scheduling is made from PDCCH located at the beginning of each DL mini-slot (K0=0). </w:t>
      </w:r>
    </w:p>
    <w:p w:rsidR="0020276B" w:rsidRPr="008366AD" w:rsidRDefault="0020276B" w:rsidP="0020276B">
      <w:pPr>
        <w:spacing w:after="20"/>
        <w:jc w:val="both"/>
        <w:rPr>
          <w:rFonts w:ascii="Times New Roman" w:hAnsi="Times New Roman"/>
          <w:b/>
        </w:rPr>
      </w:pPr>
    </w:p>
    <w:p w:rsidR="0020276B" w:rsidRPr="008366AD" w:rsidRDefault="0020276B" w:rsidP="0020276B">
      <w:pPr>
        <w:jc w:val="center"/>
        <w:rPr>
          <w:rFonts w:ascii="Times New Roman" w:eastAsia="MS Mincho" w:hAnsi="Times New Roman"/>
          <w:lang w:eastAsia="ja-JP"/>
        </w:rPr>
      </w:pPr>
      <w:r w:rsidRPr="008366AD">
        <w:rPr>
          <w:rFonts w:ascii="Times New Roman" w:hAnsi="Times New Roman"/>
          <w:noProof/>
          <w:lang w:val="fi-FI" w:eastAsia="fi-FI"/>
        </w:rPr>
        <w:drawing>
          <wp:inline distT="0" distB="0" distL="0" distR="0">
            <wp:extent cx="3962400" cy="1428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2400" cy="1428750"/>
                    </a:xfrm>
                    <a:prstGeom prst="rect">
                      <a:avLst/>
                    </a:prstGeom>
                    <a:noFill/>
                    <a:ln>
                      <a:noFill/>
                    </a:ln>
                  </pic:spPr>
                </pic:pic>
              </a:graphicData>
            </a:graphic>
          </wp:inline>
        </w:drawing>
      </w:r>
    </w:p>
    <w:p w:rsidR="0020276B" w:rsidRPr="008366AD" w:rsidRDefault="0020276B" w:rsidP="0020276B">
      <w:pPr>
        <w:pStyle w:val="Caption"/>
        <w:jc w:val="center"/>
      </w:pPr>
      <w:r w:rsidRPr="008366AD">
        <w:t xml:space="preserve">Figure </w:t>
      </w:r>
      <w:r w:rsidR="00A654CB">
        <w:fldChar w:fldCharType="begin"/>
      </w:r>
      <w:r w:rsidR="00A654CB">
        <w:instrText xml:space="preserve"> SEQ Figure \* ARABIC </w:instrText>
      </w:r>
      <w:r w:rsidR="00A654CB">
        <w:fldChar w:fldCharType="separate"/>
      </w:r>
      <w:r w:rsidRPr="008366AD">
        <w:rPr>
          <w:noProof/>
        </w:rPr>
        <w:t>1</w:t>
      </w:r>
      <w:r w:rsidR="00A654CB">
        <w:rPr>
          <w:noProof/>
        </w:rPr>
        <w:fldChar w:fldCharType="end"/>
      </w:r>
      <w:r w:rsidRPr="008366AD">
        <w:t>. DL scheduling timing for mini-slot, Option #1</w:t>
      </w:r>
    </w:p>
    <w:p w:rsidR="0020276B" w:rsidRPr="008366AD" w:rsidRDefault="0020276B" w:rsidP="0020276B">
      <w:pPr>
        <w:jc w:val="center"/>
        <w:rPr>
          <w:rFonts w:ascii="Times New Roman" w:eastAsia="MS Mincho" w:hAnsi="Times New Roman"/>
          <w:lang w:eastAsia="ja-JP"/>
        </w:rPr>
      </w:pPr>
      <w:r w:rsidRPr="008366AD">
        <w:rPr>
          <w:rFonts w:ascii="Times New Roman" w:hAnsi="Times New Roman"/>
          <w:noProof/>
          <w:lang w:val="fi-FI" w:eastAsia="fi-FI"/>
        </w:rPr>
        <w:lastRenderedPageBreak/>
        <w:drawing>
          <wp:inline distT="0" distB="0" distL="0" distR="0">
            <wp:extent cx="3962400" cy="1019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62400" cy="1019175"/>
                    </a:xfrm>
                    <a:prstGeom prst="rect">
                      <a:avLst/>
                    </a:prstGeom>
                    <a:noFill/>
                    <a:ln>
                      <a:noFill/>
                    </a:ln>
                  </pic:spPr>
                </pic:pic>
              </a:graphicData>
            </a:graphic>
          </wp:inline>
        </w:drawing>
      </w:r>
    </w:p>
    <w:p w:rsidR="0020276B" w:rsidRPr="008366AD" w:rsidRDefault="0020276B" w:rsidP="0020276B">
      <w:pPr>
        <w:pStyle w:val="Caption"/>
        <w:jc w:val="center"/>
      </w:pPr>
      <w:r w:rsidRPr="008366AD">
        <w:t xml:space="preserve"> Figure </w:t>
      </w:r>
      <w:r w:rsidR="00A654CB">
        <w:fldChar w:fldCharType="begin"/>
      </w:r>
      <w:r w:rsidR="00A654CB">
        <w:instrText xml:space="preserve"> SEQ Figure \* ARABIC </w:instrText>
      </w:r>
      <w:r w:rsidR="00A654CB">
        <w:fldChar w:fldCharType="separate"/>
      </w:r>
      <w:r w:rsidRPr="008366AD">
        <w:rPr>
          <w:noProof/>
        </w:rPr>
        <w:t>2</w:t>
      </w:r>
      <w:r w:rsidR="00A654CB">
        <w:rPr>
          <w:noProof/>
        </w:rPr>
        <w:fldChar w:fldCharType="end"/>
      </w:r>
      <w:r w:rsidRPr="008366AD">
        <w:t>. DL scheduling timing for mini-slot, Option #2</w:t>
      </w:r>
    </w:p>
    <w:p w:rsidR="0020276B" w:rsidRPr="008366AD" w:rsidRDefault="0020276B" w:rsidP="0020276B">
      <w:pPr>
        <w:spacing w:after="20"/>
        <w:jc w:val="both"/>
        <w:rPr>
          <w:rFonts w:ascii="Times New Roman" w:hAnsi="Times New Roman"/>
          <w:b/>
          <w:lang w:val="x-none"/>
        </w:rPr>
      </w:pPr>
    </w:p>
    <w:p w:rsidR="0020276B" w:rsidRPr="008366AD" w:rsidRDefault="0020276B" w:rsidP="0020276B">
      <w:pPr>
        <w:spacing w:before="100" w:beforeAutospacing="1" w:after="60"/>
        <w:rPr>
          <w:rFonts w:ascii="Times New Roman" w:eastAsia="Times New Roman" w:hAnsi="Times New Roman"/>
          <w:lang w:eastAsia="fi-FI"/>
        </w:rPr>
      </w:pPr>
      <w:r w:rsidRPr="008366AD">
        <w:rPr>
          <w:rFonts w:ascii="Times New Roman" w:eastAsia="MS Mincho" w:hAnsi="Times New Roman"/>
          <w:lang w:eastAsia="ja-JP"/>
        </w:rPr>
        <w:t xml:space="preserve">It can be noted that both scheduling options are supported already by previous decisions made in RAN1: </w:t>
      </w:r>
    </w:p>
    <w:p w:rsidR="0020276B" w:rsidRPr="008366AD" w:rsidRDefault="0020276B" w:rsidP="0020276B">
      <w:pPr>
        <w:pStyle w:val="ListParagraph"/>
        <w:numPr>
          <w:ilvl w:val="0"/>
          <w:numId w:val="29"/>
        </w:numPr>
        <w:spacing w:after="0" w:line="256" w:lineRule="auto"/>
        <w:rPr>
          <w:rFonts w:ascii="Times New Roman" w:eastAsia="Times New Roman" w:hAnsi="Times New Roman"/>
          <w:i/>
          <w:sz w:val="20"/>
          <w:szCs w:val="20"/>
          <w:lang w:eastAsia="fi-FI"/>
        </w:rPr>
      </w:pPr>
      <w:r w:rsidRPr="008366AD">
        <w:rPr>
          <w:rFonts w:ascii="Times New Roman" w:eastAsia="Times New Roman" w:hAnsi="Times New Roman"/>
          <w:sz w:val="20"/>
          <w:szCs w:val="20"/>
          <w:u w:val="single"/>
          <w:lang w:eastAsia="fi-FI"/>
        </w:rPr>
        <w:t>Principle shown in Figure 1</w:t>
      </w:r>
      <w:r w:rsidRPr="008366AD">
        <w:rPr>
          <w:rFonts w:ascii="Times New Roman" w:eastAsia="Times New Roman" w:hAnsi="Times New Roman"/>
          <w:sz w:val="20"/>
          <w:szCs w:val="20"/>
          <w:lang w:eastAsia="fi-FI"/>
        </w:rPr>
        <w:t>: It was agreed in RAN1 Ad-hoc that “</w:t>
      </w:r>
      <w:r w:rsidRPr="008366AD">
        <w:rPr>
          <w:rFonts w:ascii="Times New Roman" w:eastAsia="Times New Roman" w:hAnsi="Times New Roman"/>
          <w:i/>
          <w:sz w:val="20"/>
          <w:szCs w:val="20"/>
          <w:lang w:eastAsia="fi-FI"/>
        </w:rPr>
        <w:t xml:space="preserve">Timing between DL assignment and corresponding DL data transmission is indicated by a field in the DCI from a set of values. The set of values is configured by higher layer”. </w:t>
      </w:r>
      <w:r w:rsidRPr="008366AD">
        <w:rPr>
          <w:rFonts w:ascii="Times New Roman" w:eastAsia="Times New Roman" w:hAnsi="Times New Roman"/>
          <w:sz w:val="20"/>
          <w:szCs w:val="20"/>
          <w:lang w:eastAsia="fi-FI"/>
        </w:rPr>
        <w:t>Furthermore it was agreed in RAN1 #88bis that “</w:t>
      </w:r>
      <w:r w:rsidRPr="008366AD">
        <w:rPr>
          <w:rFonts w:ascii="Times New Roman" w:eastAsia="Times New Roman" w:hAnsi="Times New Roman"/>
          <w:i/>
          <w:sz w:val="20"/>
          <w:szCs w:val="20"/>
          <w:lang w:eastAsia="fi-FI"/>
        </w:rPr>
        <w:t xml:space="preserve">Specification supports data channel having minimum duration of 1 OFDM symbol of the data and starting at any OFDM symbol to below-6GHz, in addition to above-6GHz”. </w:t>
      </w:r>
    </w:p>
    <w:p w:rsidR="0020276B" w:rsidRPr="008366AD" w:rsidRDefault="0020276B" w:rsidP="0020276B">
      <w:pPr>
        <w:pStyle w:val="ListParagraph"/>
        <w:numPr>
          <w:ilvl w:val="0"/>
          <w:numId w:val="29"/>
        </w:numPr>
        <w:spacing w:after="0" w:line="256" w:lineRule="auto"/>
        <w:rPr>
          <w:rFonts w:ascii="Times New Roman" w:eastAsia="Times New Roman" w:hAnsi="Times New Roman"/>
          <w:sz w:val="20"/>
          <w:szCs w:val="20"/>
          <w:lang w:eastAsia="fi-FI"/>
        </w:rPr>
      </w:pPr>
      <w:r w:rsidRPr="008366AD">
        <w:rPr>
          <w:rFonts w:ascii="Times New Roman" w:eastAsia="Times New Roman" w:hAnsi="Times New Roman"/>
          <w:sz w:val="20"/>
          <w:szCs w:val="20"/>
          <w:u w:val="single"/>
          <w:lang w:eastAsia="fi-FI"/>
        </w:rPr>
        <w:t xml:space="preserve">Principle shown in Figure 2: </w:t>
      </w:r>
      <w:r w:rsidRPr="008366AD">
        <w:rPr>
          <w:rFonts w:ascii="Times New Roman" w:eastAsia="Times New Roman" w:hAnsi="Times New Roman"/>
          <w:sz w:val="20"/>
          <w:szCs w:val="20"/>
          <w:lang w:eastAsia="fi-FI"/>
        </w:rPr>
        <w:t>It was agreed in RAN1 #88bis that “</w:t>
      </w:r>
      <w:r w:rsidRPr="008366AD">
        <w:rPr>
          <w:rFonts w:ascii="Times New Roman" w:eastAsia="Times New Roman" w:hAnsi="Times New Roman"/>
          <w:i/>
          <w:sz w:val="20"/>
          <w:szCs w:val="20"/>
          <w:lang w:eastAsia="fi-FI"/>
        </w:rPr>
        <w:t>Specification supports occasion of "DL control channel monitoring" per 1 symbol with respect to the numerology of the DL control channel”.</w:t>
      </w:r>
      <w:r w:rsidRPr="008366AD">
        <w:rPr>
          <w:rFonts w:ascii="Times New Roman" w:eastAsia="Times New Roman" w:hAnsi="Times New Roman"/>
          <w:sz w:val="20"/>
          <w:szCs w:val="20"/>
          <w:lang w:eastAsia="fi-FI"/>
        </w:rPr>
        <w:t xml:space="preserve"> </w:t>
      </w:r>
    </w:p>
    <w:p w:rsidR="0020276B" w:rsidRPr="008366AD" w:rsidRDefault="0020276B" w:rsidP="0020276B">
      <w:pPr>
        <w:spacing w:after="0"/>
        <w:jc w:val="both"/>
        <w:rPr>
          <w:rFonts w:ascii="Times New Roman" w:hAnsi="Times New Roman"/>
          <w:b/>
          <w:bCs/>
          <w:i/>
        </w:rPr>
      </w:pPr>
    </w:p>
    <w:p w:rsidR="0020276B" w:rsidRPr="008366AD" w:rsidRDefault="0020276B" w:rsidP="0020276B">
      <w:pPr>
        <w:spacing w:after="0"/>
        <w:jc w:val="both"/>
        <w:rPr>
          <w:rFonts w:ascii="Times New Roman" w:hAnsi="Times New Roman"/>
          <w:bCs/>
          <w:i/>
        </w:rPr>
      </w:pPr>
      <w:r w:rsidRPr="008366AD">
        <w:rPr>
          <w:rFonts w:ascii="Times New Roman" w:hAnsi="Times New Roman"/>
          <w:b/>
          <w:bCs/>
          <w:i/>
        </w:rPr>
        <w:t>Observation #2</w:t>
      </w:r>
      <w:r w:rsidRPr="008366AD">
        <w:rPr>
          <w:rFonts w:ascii="Times New Roman" w:hAnsi="Times New Roman"/>
          <w:bCs/>
        </w:rPr>
        <w:t>:</w:t>
      </w:r>
      <w:r w:rsidRPr="008366AD">
        <w:rPr>
          <w:rFonts w:ascii="Times New Roman" w:hAnsi="Times New Roman"/>
          <w:bCs/>
          <w:i/>
        </w:rPr>
        <w:t xml:space="preserve"> gNB can select the operation mode for the mini-slot based scheduling from the following</w:t>
      </w:r>
    </w:p>
    <w:p w:rsidR="0020276B" w:rsidRPr="008366AD" w:rsidRDefault="0020276B" w:rsidP="0020276B">
      <w:pPr>
        <w:pStyle w:val="ListParagraph"/>
        <w:numPr>
          <w:ilvl w:val="0"/>
          <w:numId w:val="30"/>
        </w:numPr>
        <w:spacing w:after="0" w:line="256" w:lineRule="auto"/>
        <w:rPr>
          <w:rFonts w:ascii="Times New Roman" w:eastAsia="Times New Roman" w:hAnsi="Times New Roman"/>
          <w:i/>
          <w:sz w:val="20"/>
          <w:szCs w:val="20"/>
          <w:lang w:eastAsia="fi-FI"/>
        </w:rPr>
      </w:pPr>
      <w:r w:rsidRPr="008366AD">
        <w:rPr>
          <w:rFonts w:ascii="Times New Roman" w:eastAsia="Times New Roman" w:hAnsi="Times New Roman"/>
          <w:i/>
          <w:sz w:val="20"/>
          <w:szCs w:val="20"/>
          <w:lang w:eastAsia="fi-FI"/>
        </w:rPr>
        <w:t xml:space="preserve">Scheduling is made from DL control symbols located at the beginning of each DL slot (K0&gt;0). </w:t>
      </w:r>
    </w:p>
    <w:p w:rsidR="0020276B" w:rsidRPr="008366AD" w:rsidRDefault="0020276B" w:rsidP="0020276B">
      <w:pPr>
        <w:pStyle w:val="ListParagraph"/>
        <w:numPr>
          <w:ilvl w:val="0"/>
          <w:numId w:val="30"/>
        </w:numPr>
        <w:spacing w:after="0" w:line="256" w:lineRule="auto"/>
        <w:rPr>
          <w:rFonts w:ascii="Times New Roman" w:eastAsia="Times New Roman" w:hAnsi="Times New Roman"/>
          <w:i/>
          <w:sz w:val="20"/>
          <w:szCs w:val="20"/>
          <w:lang w:eastAsia="fi-FI"/>
        </w:rPr>
      </w:pPr>
      <w:r w:rsidRPr="008366AD">
        <w:rPr>
          <w:rFonts w:ascii="Times New Roman" w:eastAsia="Times New Roman" w:hAnsi="Times New Roman"/>
          <w:i/>
          <w:sz w:val="20"/>
          <w:szCs w:val="20"/>
          <w:lang w:eastAsia="fi-FI"/>
        </w:rPr>
        <w:t>Scheduling is made from PDCCH located at the beginning of each DL mini-slot (K0=0).</w:t>
      </w:r>
    </w:p>
    <w:p w:rsidR="0020276B" w:rsidRDefault="0020276B" w:rsidP="00B947C0">
      <w:pPr>
        <w:jc w:val="both"/>
        <w:rPr>
          <w:rFonts w:ascii="Times New Roman" w:hAnsi="Times New Roman"/>
        </w:rPr>
      </w:pPr>
    </w:p>
    <w:p w:rsidR="0020276B" w:rsidRDefault="008366AD" w:rsidP="0020276B">
      <w:pPr>
        <w:pStyle w:val="Heading1"/>
      </w:pPr>
      <w:r>
        <w:rPr>
          <w:color w:val="000000"/>
        </w:rPr>
        <w:t>4</w:t>
      </w:r>
      <w:r w:rsidR="0020276B">
        <w:rPr>
          <w:color w:val="000000"/>
        </w:rPr>
        <w:tab/>
      </w:r>
      <w:r w:rsidR="0020276B">
        <w:t>PUSCH scheduling timing</w:t>
      </w:r>
    </w:p>
    <w:p w:rsidR="00624C5A" w:rsidRPr="006E48B9" w:rsidRDefault="00624C5A" w:rsidP="00624C5A">
      <w:pPr>
        <w:jc w:val="both"/>
        <w:rPr>
          <w:rFonts w:ascii="Times New Roman" w:eastAsia="MS Mincho" w:hAnsi="Times New Roman" w:cs="Times New Roman"/>
          <w:lang w:eastAsia="ja-JP"/>
        </w:rPr>
      </w:pPr>
      <w:r w:rsidRPr="006E48B9">
        <w:rPr>
          <w:rFonts w:ascii="Times New Roman" w:eastAsia="MS Mincho" w:hAnsi="Times New Roman" w:cs="Times New Roman"/>
          <w:lang w:eastAsia="ja-JP"/>
        </w:rPr>
        <w:t>It was agreed in RAN1 NR A</w:t>
      </w:r>
      <w:r>
        <w:rPr>
          <w:rFonts w:ascii="Times New Roman" w:eastAsia="MS Mincho" w:hAnsi="Times New Roman" w:cs="Times New Roman"/>
          <w:lang w:eastAsia="ja-JP"/>
        </w:rPr>
        <w:t xml:space="preserve">d-Hoc </w:t>
      </w:r>
      <w:r w:rsidRPr="006E48B9">
        <w:rPr>
          <w:rFonts w:ascii="Times New Roman" w:eastAsia="MS Mincho" w:hAnsi="Times New Roman" w:cs="Times New Roman"/>
          <w:lang w:eastAsia="ja-JP"/>
        </w:rPr>
        <w:t>#2 that RAN1 should consider the UE processing time(s) in terms of symbols together with absolute time (in us), instead of slots (K)</w:t>
      </w:r>
      <w:r>
        <w:rPr>
          <w:rFonts w:ascii="Times New Roman" w:eastAsia="MS Mincho" w:hAnsi="Times New Roman" w:cs="Times New Roman"/>
          <w:lang w:eastAsia="ja-JP"/>
        </w:rPr>
        <w:t>. Paramter N2 illustrates</w:t>
      </w:r>
      <w:r w:rsidRPr="00624C5A">
        <w:rPr>
          <w:rFonts w:ascii="Times New Roman" w:eastAsia="MS Mincho" w:hAnsi="Times New Roman" w:cs="Times New Roman"/>
          <w:lang w:eastAsia="ja-JP"/>
        </w:rPr>
        <w:t xml:space="preserve"> the number of OFDM symbols required for UE processing from the end of NR-PDCCH containing the UL grant reception to the earliest possible start of the corresponding NR-PUSCH transmission from UE perspective.</w:t>
      </w:r>
      <w:r w:rsidRPr="00624C5A">
        <w:rPr>
          <w:rFonts w:ascii="Times" w:eastAsia="Yu Mincho" w:hAnsi="Times"/>
          <w:color w:val="000000" w:themeColor="text1"/>
          <w:kern w:val="24"/>
          <w:lang w:eastAsia="fi-FI"/>
        </w:rPr>
        <w:t xml:space="preserve"> </w:t>
      </w:r>
      <w:r w:rsidRPr="00624C5A">
        <w:rPr>
          <w:rFonts w:ascii="Times New Roman" w:eastAsia="MS Mincho" w:hAnsi="Times New Roman" w:cs="Times New Roman"/>
          <w:lang w:eastAsia="ja-JP"/>
        </w:rPr>
        <w:t>UE is not expected transmit anything in uplink if the network set the value of K2 without leaving sufficient time for UE processing</w:t>
      </w:r>
      <w:r>
        <w:rPr>
          <w:rFonts w:ascii="Times New Roman" w:eastAsia="MS Mincho" w:hAnsi="Times New Roman" w:cs="Times New Roman"/>
          <w:lang w:eastAsia="ja-JP"/>
        </w:rPr>
        <w:t>.</w:t>
      </w:r>
    </w:p>
    <w:p w:rsidR="0020276B" w:rsidRDefault="008366AD" w:rsidP="0020276B">
      <w:pPr>
        <w:pStyle w:val="Heading2"/>
        <w:rPr>
          <w:sz w:val="28"/>
        </w:rPr>
      </w:pPr>
      <w:r>
        <w:rPr>
          <w:sz w:val="28"/>
          <w:lang w:eastAsia="zh-CN"/>
        </w:rPr>
        <w:t>4</w:t>
      </w:r>
      <w:r w:rsidR="0020276B">
        <w:rPr>
          <w:sz w:val="28"/>
        </w:rPr>
        <w:t>.</w:t>
      </w:r>
      <w:r w:rsidR="0020276B">
        <w:rPr>
          <w:sz w:val="28"/>
          <w:lang w:eastAsia="zh-CN"/>
        </w:rPr>
        <w:t>1</w:t>
      </w:r>
      <w:r w:rsidR="0020276B">
        <w:rPr>
          <w:sz w:val="28"/>
        </w:rPr>
        <w:tab/>
        <w:t>Slot based operation</w:t>
      </w:r>
    </w:p>
    <w:p w:rsidR="0020276B" w:rsidRPr="00D84636" w:rsidRDefault="0020276B" w:rsidP="0020276B">
      <w:pPr>
        <w:spacing w:after="0"/>
        <w:rPr>
          <w:rFonts w:ascii="Times New Roman" w:hAnsi="Times New Roman" w:cs="Times New Roman"/>
          <w:lang w:eastAsia="x-none"/>
        </w:rPr>
      </w:pPr>
      <w:r w:rsidRPr="00D84636">
        <w:rPr>
          <w:rFonts w:ascii="Times New Roman" w:hAnsi="Times New Roman" w:cs="Times New Roman"/>
          <w:lang w:eastAsia="x-none"/>
        </w:rPr>
        <w:t xml:space="preserve">As agreed in </w:t>
      </w:r>
      <w:r w:rsidRPr="00D84636">
        <w:rPr>
          <w:rFonts w:ascii="Times New Roman" w:eastAsia="MS Mincho" w:hAnsi="Times New Roman" w:cs="Times New Roman"/>
          <w:lang w:eastAsia="ja-JP"/>
        </w:rPr>
        <w:t>RAN1 NR Ad-Hoc</w:t>
      </w:r>
      <w:r w:rsidR="00624C5A">
        <w:rPr>
          <w:rFonts w:ascii="Times New Roman" w:eastAsia="MS Mincho" w:hAnsi="Times New Roman" w:cs="Times New Roman"/>
          <w:lang w:eastAsia="ja-JP"/>
        </w:rPr>
        <w:t xml:space="preserve"> #1</w:t>
      </w:r>
      <w:r w:rsidRPr="00D84636">
        <w:rPr>
          <w:rFonts w:ascii="Times New Roman" w:eastAsia="MS Mincho" w:hAnsi="Times New Roman" w:cs="Times New Roman"/>
          <w:lang w:eastAsia="ja-JP"/>
        </w:rPr>
        <w:t>, delay between UL assignment reception in DL and UL data (PUSCH) transmission (</w:t>
      </w:r>
      <w:r w:rsidRPr="00D84636">
        <w:rPr>
          <w:rFonts w:ascii="Times New Roman" w:eastAsia="MS Mincho" w:hAnsi="Times New Roman" w:cs="Times New Roman"/>
          <w:b/>
          <w:i/>
          <w:lang w:eastAsia="ja-JP"/>
        </w:rPr>
        <w:t>K2</w:t>
      </w:r>
      <w:r w:rsidRPr="00D84636">
        <w:rPr>
          <w:rFonts w:ascii="Times New Roman" w:eastAsia="MS Mincho" w:hAnsi="Times New Roman" w:cs="Times New Roman"/>
          <w:lang w:eastAsia="ja-JP"/>
        </w:rPr>
        <w:t xml:space="preserve">) is </w:t>
      </w:r>
      <w:r w:rsidRPr="00D84636">
        <w:rPr>
          <w:rFonts w:ascii="Times New Roman" w:eastAsia="MS Mincho" w:hAnsi="Times New Roman" w:cs="Times New Roman"/>
          <w:i/>
          <w:lang w:eastAsia="ja-JP"/>
        </w:rPr>
        <w:t xml:space="preserve">indicated by a field in the DCI from a set of values. </w:t>
      </w:r>
      <w:r w:rsidRPr="00D84636">
        <w:rPr>
          <w:rFonts w:ascii="Times New Roman" w:hAnsi="Times New Roman" w:cs="Times New Roman"/>
          <w:lang w:eastAsia="x-none"/>
        </w:rPr>
        <w:t xml:space="preserve">The set of values are configured by higher layer signalling. Higher layer configuration for the allowed values for the timing relation allows to limit the amount of explicit signaling without compromising the indication flexibility too much. There are also cases where it is preferable to have UL scheduling timing relationships indicated to UE semi-statically. E.g. in the case of FDD deployments, the timing relationships can be fixed or semi-statically configured, and there is no need to include overhead in the DCI. </w:t>
      </w:r>
    </w:p>
    <w:p w:rsidR="0020276B" w:rsidRPr="00D84636" w:rsidRDefault="0020276B" w:rsidP="0020276B">
      <w:pPr>
        <w:spacing w:after="0"/>
        <w:rPr>
          <w:rFonts w:ascii="Times New Roman" w:eastAsia="MS Mincho" w:hAnsi="Times New Roman" w:cs="Times New Roman"/>
          <w:b/>
          <w:i/>
          <w:lang w:eastAsia="ja-JP"/>
        </w:rPr>
      </w:pPr>
    </w:p>
    <w:p w:rsidR="0020276B" w:rsidRPr="00D84636" w:rsidRDefault="0020276B" w:rsidP="0020276B">
      <w:pPr>
        <w:spacing w:after="0"/>
        <w:rPr>
          <w:rFonts w:ascii="Times New Roman" w:eastAsia="MS Mincho" w:hAnsi="Times New Roman" w:cs="Times New Roman"/>
          <w:b/>
          <w:i/>
          <w:lang w:eastAsia="ja-JP"/>
        </w:rPr>
      </w:pPr>
      <w:r w:rsidRPr="00D84636">
        <w:rPr>
          <w:rFonts w:ascii="Times New Roman" w:eastAsia="MS Mincho" w:hAnsi="Times New Roman" w:cs="Times New Roman"/>
          <w:b/>
          <w:i/>
          <w:lang w:eastAsia="ja-JP"/>
        </w:rPr>
        <w:t xml:space="preserve">Proposal #5: </w:t>
      </w:r>
      <w:r w:rsidRPr="00D84636">
        <w:rPr>
          <w:rFonts w:ascii="Times New Roman" w:eastAsia="MS Mincho" w:hAnsi="Times New Roman" w:cs="Times New Roman"/>
          <w:i/>
          <w:lang w:eastAsia="ja-JP"/>
        </w:rPr>
        <w:t>Support semi-static configuration for timing relationship K2 in addition to the dynamic indication that was already agreed.</w:t>
      </w:r>
    </w:p>
    <w:p w:rsidR="0020276B" w:rsidRPr="00D84636" w:rsidRDefault="0020276B" w:rsidP="0020276B">
      <w:pPr>
        <w:spacing w:after="0"/>
        <w:rPr>
          <w:rFonts w:ascii="Times New Roman" w:eastAsia="MS Mincho" w:hAnsi="Times New Roman" w:cs="Times New Roman"/>
          <w:b/>
          <w:i/>
          <w:lang w:eastAsia="ja-JP"/>
        </w:rPr>
      </w:pPr>
    </w:p>
    <w:p w:rsidR="0020276B" w:rsidRPr="00D84636" w:rsidRDefault="0020276B" w:rsidP="0020276B">
      <w:pPr>
        <w:spacing w:after="0"/>
        <w:rPr>
          <w:rFonts w:ascii="Times New Roman" w:eastAsia="MS Mincho" w:hAnsi="Times New Roman" w:cs="Times New Roman"/>
          <w:sz w:val="18"/>
          <w:lang w:eastAsia="ja-JP"/>
        </w:rPr>
      </w:pPr>
      <w:r w:rsidRPr="00D84636">
        <w:rPr>
          <w:rFonts w:ascii="Times New Roman" w:hAnsi="Times New Roman" w:cs="Times New Roman"/>
          <w:lang w:eastAsia="x-none"/>
        </w:rPr>
        <w:t xml:space="preserve">An open issue related to </w:t>
      </w:r>
      <w:r w:rsidRPr="000E596C">
        <w:rPr>
          <w:rFonts w:ascii="Times New Roman" w:hAnsi="Times New Roman" w:cs="Times New Roman"/>
          <w:lang w:eastAsia="x-none"/>
        </w:rPr>
        <w:t>dynamic timing indication</w:t>
      </w:r>
      <w:r w:rsidRPr="00D84636">
        <w:rPr>
          <w:rFonts w:ascii="Times New Roman" w:hAnsi="Times New Roman" w:cs="Times New Roman"/>
          <w:lang w:eastAsia="x-none"/>
        </w:rPr>
        <w:t xml:space="preserve"> of the HARQ/scheduling timing involving higher layer configuration is the operation in the cases when RRC connection has not yet been established. Timing must be defined according to a conservative approach since the gNB is not aware of the processing capability of the UE. </w:t>
      </w:r>
      <w:r w:rsidRPr="00D84636">
        <w:rPr>
          <w:rFonts w:ascii="Times New Roman" w:eastAsia="MS Mincho" w:hAnsi="Times New Roman" w:cs="Times New Roman"/>
          <w:lang w:eastAsia="ja-JP"/>
        </w:rPr>
        <w:t xml:space="preserve">For timing relationships </w:t>
      </w:r>
      <w:r w:rsidRPr="00D84636">
        <w:rPr>
          <w:rFonts w:ascii="Times New Roman" w:eastAsia="MS Mincho" w:hAnsi="Times New Roman" w:cs="Times New Roman"/>
          <w:b/>
          <w:i/>
          <w:lang w:eastAsia="ja-JP"/>
        </w:rPr>
        <w:t>K2</w:t>
      </w:r>
      <w:r w:rsidRPr="00D84636">
        <w:rPr>
          <w:rFonts w:ascii="Times New Roman" w:eastAsia="MS Mincho" w:hAnsi="Times New Roman" w:cs="Times New Roman"/>
          <w:lang w:eastAsia="ja-JP"/>
        </w:rPr>
        <w:t>, there are three options:</w:t>
      </w:r>
    </w:p>
    <w:p w:rsidR="0020276B" w:rsidRPr="00D84636" w:rsidRDefault="0020276B" w:rsidP="0020276B">
      <w:pPr>
        <w:pStyle w:val="ListParagraph"/>
        <w:numPr>
          <w:ilvl w:val="0"/>
          <w:numId w:val="31"/>
        </w:numPr>
        <w:spacing w:after="0" w:line="256" w:lineRule="auto"/>
        <w:rPr>
          <w:rFonts w:ascii="Times New Roman" w:hAnsi="Times New Roman" w:cs="Times New Roman"/>
          <w:sz w:val="20"/>
          <w:lang w:eastAsia="x-none"/>
        </w:rPr>
      </w:pPr>
      <w:r w:rsidRPr="00D84636">
        <w:rPr>
          <w:rFonts w:ascii="Times New Roman" w:hAnsi="Times New Roman" w:cs="Times New Roman"/>
          <w:sz w:val="20"/>
          <w:u w:val="single"/>
          <w:lang w:eastAsia="x-none"/>
        </w:rPr>
        <w:t>Option #1:</w:t>
      </w:r>
      <w:r w:rsidRPr="00D84636">
        <w:rPr>
          <w:rFonts w:ascii="Times New Roman" w:hAnsi="Times New Roman" w:cs="Times New Roman"/>
          <w:sz w:val="20"/>
          <w:lang w:eastAsia="x-none"/>
        </w:rPr>
        <w:t xml:space="preserve"> A single value for both K2 is defined according to a conservative UE processing time. For example, it can be defined that K2=3 or 4 (slots)    </w:t>
      </w:r>
    </w:p>
    <w:p w:rsidR="0020276B" w:rsidRPr="00D84636" w:rsidRDefault="0020276B" w:rsidP="0020276B">
      <w:pPr>
        <w:pStyle w:val="ListParagraph"/>
        <w:numPr>
          <w:ilvl w:val="0"/>
          <w:numId w:val="31"/>
        </w:numPr>
        <w:spacing w:after="0" w:line="256" w:lineRule="auto"/>
        <w:rPr>
          <w:rFonts w:ascii="Times New Roman" w:hAnsi="Times New Roman" w:cs="Times New Roman"/>
          <w:sz w:val="20"/>
          <w:lang w:eastAsia="x-none"/>
        </w:rPr>
      </w:pPr>
      <w:r w:rsidRPr="00D84636">
        <w:rPr>
          <w:rFonts w:ascii="Times New Roman" w:hAnsi="Times New Roman" w:cs="Times New Roman"/>
          <w:sz w:val="20"/>
          <w:u w:val="single"/>
          <w:lang w:eastAsia="x-none"/>
        </w:rPr>
        <w:lastRenderedPageBreak/>
        <w:t>Option #2:</w:t>
      </w:r>
      <w:r w:rsidRPr="00D84636">
        <w:rPr>
          <w:rFonts w:ascii="Times New Roman" w:hAnsi="Times New Roman" w:cs="Times New Roman"/>
          <w:sz w:val="20"/>
          <w:lang w:eastAsia="x-none"/>
        </w:rPr>
        <w:t xml:space="preserve"> A set of values for K2 is defined according to a conservative UE processing time. For example, it can be defined that K2= [3, 4, 6, 8] (slots)</w:t>
      </w:r>
    </w:p>
    <w:p w:rsidR="0020276B" w:rsidRPr="00D84636" w:rsidRDefault="0020276B" w:rsidP="0020276B">
      <w:pPr>
        <w:pStyle w:val="ListParagraph"/>
        <w:numPr>
          <w:ilvl w:val="0"/>
          <w:numId w:val="31"/>
        </w:numPr>
        <w:spacing w:after="0" w:line="256" w:lineRule="auto"/>
        <w:rPr>
          <w:rFonts w:ascii="Times New Roman" w:hAnsi="Times New Roman" w:cs="Times New Roman"/>
          <w:sz w:val="20"/>
          <w:lang w:eastAsia="x-none"/>
        </w:rPr>
      </w:pPr>
      <w:r w:rsidRPr="00D84636">
        <w:rPr>
          <w:rFonts w:ascii="Times New Roman" w:hAnsi="Times New Roman" w:cs="Times New Roman"/>
          <w:sz w:val="20"/>
          <w:u w:val="single"/>
          <w:lang w:eastAsia="x-none"/>
        </w:rPr>
        <w:t>Option #3:</w:t>
      </w:r>
      <w:r w:rsidRPr="00D84636">
        <w:rPr>
          <w:rFonts w:ascii="Times New Roman" w:hAnsi="Times New Roman" w:cs="Times New Roman"/>
          <w:sz w:val="20"/>
          <w:lang w:eastAsia="x-none"/>
        </w:rPr>
        <w:t xml:space="preserve"> A single value or a set of values for K2 is configured by SIB1 </w:t>
      </w:r>
    </w:p>
    <w:p w:rsidR="0020276B" w:rsidRPr="00D84636" w:rsidRDefault="0020276B" w:rsidP="0020276B">
      <w:pPr>
        <w:spacing w:after="0"/>
        <w:rPr>
          <w:rFonts w:ascii="Times New Roman" w:hAnsi="Times New Roman" w:cs="Times New Roman"/>
          <w:lang w:eastAsia="x-none"/>
        </w:rPr>
      </w:pPr>
    </w:p>
    <w:p w:rsidR="0020276B" w:rsidRPr="00D84636" w:rsidRDefault="0020276B" w:rsidP="0020276B">
      <w:pPr>
        <w:spacing w:after="0"/>
        <w:rPr>
          <w:rFonts w:ascii="Times New Roman" w:hAnsi="Times New Roman" w:cs="Times New Roman"/>
          <w:lang w:eastAsia="x-none"/>
        </w:rPr>
      </w:pPr>
      <w:r w:rsidRPr="00D84636">
        <w:rPr>
          <w:rFonts w:ascii="Times New Roman" w:hAnsi="Times New Roman" w:cs="Times New Roman"/>
          <w:lang w:eastAsia="x-none"/>
        </w:rPr>
        <w:t>The benefit of Option #1 is that it does not require additional signalling bits in DL/UL grants. On the other hand, Option #2 would facilitate TDD operation in a flexible manner minimizing the gNB scheduler restrctions also for UEs without RRC connection. Option #3 provides configurability for K2 at the expense of increased signalling overhead. We think that sufficient degree of flexibility is achieved already by a predefined set of values. Based on that we make the following proposal</w:t>
      </w:r>
      <w:r w:rsidR="004306ED">
        <w:rPr>
          <w:rFonts w:ascii="Times New Roman" w:hAnsi="Times New Roman" w:cs="Times New Roman"/>
          <w:lang w:eastAsia="x-none"/>
        </w:rPr>
        <w:t xml:space="preserve"> (according to Option #2)</w:t>
      </w:r>
      <w:r w:rsidRPr="00D84636">
        <w:rPr>
          <w:rFonts w:ascii="Times New Roman" w:hAnsi="Times New Roman" w:cs="Times New Roman"/>
          <w:lang w:eastAsia="x-none"/>
        </w:rPr>
        <w:t>:</w:t>
      </w:r>
    </w:p>
    <w:p w:rsidR="0020276B" w:rsidRDefault="0020276B" w:rsidP="0020276B">
      <w:pPr>
        <w:spacing w:after="0"/>
        <w:rPr>
          <w:lang w:eastAsia="x-none"/>
        </w:rPr>
      </w:pPr>
    </w:p>
    <w:p w:rsidR="0020276B" w:rsidRPr="00A578E4" w:rsidRDefault="0020276B" w:rsidP="0020276B">
      <w:pPr>
        <w:spacing w:after="0"/>
        <w:rPr>
          <w:rFonts w:ascii="Times New Roman" w:eastAsia="MS Mincho" w:hAnsi="Times New Roman" w:cs="Times New Roman"/>
          <w:i/>
          <w:lang w:eastAsia="ja-JP"/>
        </w:rPr>
      </w:pPr>
      <w:r w:rsidRPr="00A578E4">
        <w:rPr>
          <w:rFonts w:ascii="Times New Roman" w:eastAsia="MS Mincho" w:hAnsi="Times New Roman" w:cs="Times New Roman"/>
          <w:b/>
          <w:i/>
          <w:lang w:eastAsia="ja-JP"/>
        </w:rPr>
        <w:t xml:space="preserve">Proposal #6: </w:t>
      </w:r>
      <w:r w:rsidRPr="00A578E4">
        <w:rPr>
          <w:rFonts w:ascii="Times New Roman" w:eastAsia="MS Mincho" w:hAnsi="Times New Roman" w:cs="Times New Roman"/>
          <w:i/>
          <w:lang w:eastAsia="ja-JP"/>
        </w:rPr>
        <w:t>Consider a predefined set of values for dynamic indication of K2 for the case when the timings are unknown to UE.</w:t>
      </w:r>
    </w:p>
    <w:p w:rsidR="0020276B" w:rsidRDefault="0020276B" w:rsidP="0020276B">
      <w:pPr>
        <w:spacing w:after="0"/>
        <w:jc w:val="both"/>
        <w:rPr>
          <w:rFonts w:eastAsia="MS Mincho"/>
          <w:lang w:eastAsia="ja-JP"/>
        </w:rPr>
      </w:pPr>
    </w:p>
    <w:p w:rsidR="0020276B" w:rsidRDefault="008366AD" w:rsidP="0020276B">
      <w:pPr>
        <w:pStyle w:val="Heading2"/>
        <w:rPr>
          <w:sz w:val="28"/>
        </w:rPr>
      </w:pPr>
      <w:r>
        <w:rPr>
          <w:sz w:val="28"/>
          <w:lang w:eastAsia="zh-CN"/>
        </w:rPr>
        <w:t>4</w:t>
      </w:r>
      <w:r w:rsidR="0020276B">
        <w:rPr>
          <w:sz w:val="28"/>
        </w:rPr>
        <w:t>.</w:t>
      </w:r>
      <w:r w:rsidR="0020276B">
        <w:rPr>
          <w:sz w:val="28"/>
          <w:lang w:eastAsia="zh-CN"/>
        </w:rPr>
        <w:t>2</w:t>
      </w:r>
      <w:r w:rsidR="0020276B">
        <w:rPr>
          <w:sz w:val="28"/>
        </w:rPr>
        <w:tab/>
        <w:t>Self-contained operation</w:t>
      </w:r>
    </w:p>
    <w:p w:rsidR="0020276B" w:rsidRPr="00D84636" w:rsidRDefault="0020276B" w:rsidP="0020276B">
      <w:pPr>
        <w:spacing w:after="0"/>
        <w:rPr>
          <w:rFonts w:ascii="Times New Roman" w:hAnsi="Times New Roman" w:cs="Times New Roman"/>
        </w:rPr>
      </w:pPr>
      <w:r w:rsidRPr="00D84636">
        <w:rPr>
          <w:rFonts w:ascii="Times New Roman" w:hAnsi="Times New Roman" w:cs="Times New Roman"/>
          <w:lang w:eastAsia="x-none"/>
        </w:rPr>
        <w:t>Self-contained operation is considered as NR –specific mode of operation for HARQ and scheduling timing. In principle, self-contained operation could allow to minimize DL/UL latency. Furthermore, it has inbuilt support for fo</w:t>
      </w:r>
      <w:r w:rsidRPr="00D84636">
        <w:rPr>
          <w:rFonts w:ascii="Times New Roman" w:hAnsi="Times New Roman" w:cs="Times New Roman"/>
        </w:rPr>
        <w:t>rward compatibility due to the fact that DL/UL scheduling does not impact outside the slot. The third advantage is that it allows to minimize the number of HARQ processes. On the other hand, self-contained operation is not a free lunch, as discussed below, and also in [5]:</w:t>
      </w:r>
    </w:p>
    <w:p w:rsidR="0020276B" w:rsidRPr="00D84636" w:rsidRDefault="0020276B" w:rsidP="0020276B">
      <w:pPr>
        <w:spacing w:after="0"/>
        <w:rPr>
          <w:rFonts w:ascii="Times New Roman" w:hAnsi="Times New Roman" w:cs="Times New Roman"/>
        </w:rPr>
      </w:pPr>
    </w:p>
    <w:p w:rsidR="0020276B" w:rsidRPr="00D84636" w:rsidRDefault="0020276B" w:rsidP="001946B2">
      <w:pPr>
        <w:spacing w:after="0"/>
        <w:rPr>
          <w:rFonts w:ascii="Times New Roman" w:eastAsia="MS Mincho" w:hAnsi="Times New Roman" w:cs="Times New Roman"/>
          <w:lang w:eastAsia="ja-JP"/>
        </w:rPr>
      </w:pPr>
      <w:r w:rsidRPr="00D84636">
        <w:rPr>
          <w:rFonts w:ascii="Times New Roman" w:hAnsi="Times New Roman" w:cs="Times New Roman"/>
          <w:lang w:eastAsia="x-none"/>
        </w:rPr>
        <w:t xml:space="preserve">Self-contained operation in the case of PUSCH scheduling is based on the usage of bi-directional slots, where </w:t>
      </w:r>
      <w:r w:rsidRPr="00D84636">
        <w:rPr>
          <w:rFonts w:ascii="Times New Roman" w:hAnsi="Times New Roman" w:cs="Times New Roman"/>
        </w:rPr>
        <w:t>UL assignment and corresponding UL data are conveyed in the same slot (K2</w:t>
      </w:r>
      <w:r w:rsidRPr="00D84636">
        <w:rPr>
          <w:rFonts w:ascii="Times New Roman" w:hAnsi="Times New Roman" w:cs="Times New Roman"/>
          <w:vertAlign w:val="subscript"/>
        </w:rPr>
        <w:t xml:space="preserve"> </w:t>
      </w:r>
      <w:r w:rsidRPr="00D84636">
        <w:rPr>
          <w:rFonts w:ascii="Times New Roman" w:hAnsi="Times New Roman" w:cs="Times New Roman"/>
        </w:rPr>
        <w:t>=0). It has been agreed in RAN1#86bis that “</w:t>
      </w:r>
      <w:r w:rsidRPr="00D84636">
        <w:rPr>
          <w:rFonts w:ascii="Times New Roman" w:hAnsi="Times New Roman" w:cs="Times New Roman"/>
          <w:i/>
        </w:rPr>
        <w:t>Some UEs may support K2=0 (FFS conditions)</w:t>
      </w:r>
      <w:r w:rsidRPr="00D84636">
        <w:rPr>
          <w:rFonts w:ascii="Times New Roman" w:hAnsi="Times New Roman" w:cs="Times New Roman"/>
        </w:rPr>
        <w:t xml:space="preserve">”. </w:t>
      </w:r>
      <w:r w:rsidRPr="00D84636">
        <w:rPr>
          <w:rFonts w:ascii="Times New Roman" w:eastAsia="MS Mincho" w:hAnsi="Times New Roman" w:cs="Times New Roman"/>
          <w:lang w:eastAsia="ja-JP"/>
        </w:rPr>
        <w:t xml:space="preserve">Figure 1 visualizes the self-contained operation in the case of PUSCH scheduling </w:t>
      </w:r>
      <w:r w:rsidRPr="00D84636">
        <w:rPr>
          <w:rFonts w:ascii="Times New Roman" w:hAnsi="Times New Roman" w:cs="Times New Roman"/>
        </w:rPr>
        <w:t>(K2</w:t>
      </w:r>
      <w:r w:rsidRPr="00D84636">
        <w:rPr>
          <w:rFonts w:ascii="Times New Roman" w:hAnsi="Times New Roman" w:cs="Times New Roman"/>
          <w:vertAlign w:val="subscript"/>
        </w:rPr>
        <w:t xml:space="preserve"> </w:t>
      </w:r>
      <w:r w:rsidRPr="00D84636">
        <w:rPr>
          <w:rFonts w:ascii="Times New Roman" w:hAnsi="Times New Roman" w:cs="Times New Roman"/>
        </w:rPr>
        <w:t>=0)</w:t>
      </w:r>
      <w:r w:rsidRPr="00D84636">
        <w:rPr>
          <w:rFonts w:ascii="Times New Roman" w:eastAsia="MS Mincho" w:hAnsi="Times New Roman" w:cs="Times New Roman"/>
          <w:lang w:eastAsia="ja-JP"/>
        </w:rPr>
        <w:t>. It assumes subcarrier spacing 60 kHz and slot length of 7 OFDM symbols, respectively. In this scenario, self-contained operation would require that minimum processing time (</w:t>
      </w:r>
      <w:r w:rsidRPr="00D84636">
        <w:rPr>
          <w:rFonts w:ascii="Times New Roman" w:eastAsia="MS Mincho" w:hAnsi="Times New Roman" w:cs="Times New Roman"/>
          <w:i/>
          <w:lang w:eastAsia="ja-JP"/>
        </w:rPr>
        <w:t>Y</w:t>
      </w:r>
      <w:r w:rsidRPr="00D84636">
        <w:rPr>
          <w:rFonts w:ascii="Times New Roman" w:eastAsia="MS Mincho" w:hAnsi="Times New Roman" w:cs="Times New Roman"/>
          <w:lang w:eastAsia="ja-JP"/>
        </w:rPr>
        <w:t>) for PUSCH preparation after the end of PDCCH is less than 9 µs.</w:t>
      </w:r>
    </w:p>
    <w:p w:rsidR="0020276B" w:rsidRDefault="0020276B" w:rsidP="0020276B">
      <w:pPr>
        <w:pStyle w:val="Caption"/>
        <w:spacing w:after="240"/>
        <w:jc w:val="center"/>
      </w:pPr>
      <w:r>
        <w:rPr>
          <w:noProof/>
          <w:lang w:val="fi-FI" w:eastAsia="fi-FI"/>
        </w:rPr>
        <w:drawing>
          <wp:inline distT="0" distB="0" distL="0" distR="0">
            <wp:extent cx="2514600" cy="18192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14600" cy="1819275"/>
                    </a:xfrm>
                    <a:prstGeom prst="rect">
                      <a:avLst/>
                    </a:prstGeom>
                    <a:noFill/>
                    <a:ln>
                      <a:noFill/>
                    </a:ln>
                  </pic:spPr>
                </pic:pic>
              </a:graphicData>
            </a:graphic>
          </wp:inline>
        </w:drawing>
      </w:r>
      <w:r w:rsidRPr="0020276B">
        <w:rPr>
          <w:noProof/>
          <w:color w:val="C00000"/>
          <w:lang w:val="en-US" w:eastAsia="fi-FI"/>
        </w:rPr>
        <w:t xml:space="preserve"> </w:t>
      </w:r>
      <w:r>
        <w:rPr>
          <w:noProof/>
          <w:color w:val="C00000"/>
          <w:lang w:val="fi-FI" w:eastAsia="fi-FI"/>
        </w:rPr>
        <w:drawing>
          <wp:inline distT="0" distB="0" distL="0" distR="0">
            <wp:extent cx="447675" cy="5429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7675" cy="542925"/>
                    </a:xfrm>
                    <a:prstGeom prst="rect">
                      <a:avLst/>
                    </a:prstGeom>
                    <a:noFill/>
                    <a:ln>
                      <a:noFill/>
                    </a:ln>
                  </pic:spPr>
                </pic:pic>
              </a:graphicData>
            </a:graphic>
          </wp:inline>
        </w:drawing>
      </w:r>
    </w:p>
    <w:p w:rsidR="0020276B" w:rsidRDefault="0020276B" w:rsidP="0020276B">
      <w:pPr>
        <w:pStyle w:val="Caption"/>
        <w:spacing w:after="240"/>
        <w:jc w:val="center"/>
        <w:rPr>
          <w:lang w:val="en-US"/>
        </w:rPr>
      </w:pPr>
      <w:r>
        <w:t xml:space="preserve">Figure </w:t>
      </w:r>
      <w:r w:rsidR="00A654CB">
        <w:fldChar w:fldCharType="begin"/>
      </w:r>
      <w:r w:rsidR="00A654CB">
        <w:instrText xml:space="preserve"> SEQ Figure \* ARABIC </w:instrText>
      </w:r>
      <w:r w:rsidR="00A654CB">
        <w:fldChar w:fldCharType="separate"/>
      </w:r>
      <w:r>
        <w:rPr>
          <w:noProof/>
        </w:rPr>
        <w:t>1</w:t>
      </w:r>
      <w:r w:rsidR="00A654CB">
        <w:rPr>
          <w:noProof/>
        </w:rPr>
        <w:fldChar w:fldCharType="end"/>
      </w:r>
      <w:r>
        <w:rPr>
          <w:lang w:val="en-US"/>
        </w:rPr>
        <w:t>. UE processing time with self-contained operation: bi-directional slot with UL data</w:t>
      </w:r>
    </w:p>
    <w:p w:rsidR="0020276B" w:rsidRPr="00D84636" w:rsidRDefault="0020276B" w:rsidP="0020276B">
      <w:pPr>
        <w:spacing w:after="60"/>
        <w:rPr>
          <w:rFonts w:ascii="Times New Roman" w:eastAsia="MS Mincho" w:hAnsi="Times New Roman" w:cs="Times New Roman"/>
          <w:lang w:eastAsia="ja-JP"/>
        </w:rPr>
      </w:pPr>
      <w:r w:rsidRPr="00D84636">
        <w:rPr>
          <w:rFonts w:ascii="Times New Roman" w:eastAsia="MS Mincho" w:hAnsi="Times New Roman" w:cs="Times New Roman"/>
          <w:lang w:eastAsia="ja-JP"/>
        </w:rPr>
        <w:t>Generally speaking, in order to minimize overhead from GP with self-contained operation, Y must be dimensioned according to Rx-Tx switching time at the UE. This may create excessive requirements for the UE’s processing capability, e.g. compared to LTE baseline. There are also some alternative solutions that can be considered as part of the self-contained operation:</w:t>
      </w:r>
    </w:p>
    <w:p w:rsidR="0020276B" w:rsidRPr="00D84636" w:rsidRDefault="0020276B" w:rsidP="0020276B">
      <w:pPr>
        <w:pStyle w:val="ListParagraph"/>
        <w:numPr>
          <w:ilvl w:val="0"/>
          <w:numId w:val="32"/>
        </w:numPr>
        <w:spacing w:after="0" w:line="256" w:lineRule="auto"/>
        <w:rPr>
          <w:rFonts w:ascii="Times New Roman" w:eastAsia="MS Mincho" w:hAnsi="Times New Roman" w:cs="Times New Roman"/>
          <w:lang w:eastAsia="ja-JP"/>
        </w:rPr>
      </w:pPr>
      <w:r w:rsidRPr="00D84636">
        <w:rPr>
          <w:rFonts w:ascii="Times New Roman" w:eastAsia="MS Mincho" w:hAnsi="Times New Roman" w:cs="Times New Roman"/>
          <w:sz w:val="20"/>
          <w:lang w:eastAsia="ja-JP"/>
        </w:rPr>
        <w:t>Limit the maximum TA value for UEs with self-contained operation. The problem is that the cell range will reduce accordingly.</w:t>
      </w:r>
    </w:p>
    <w:p w:rsidR="0020276B" w:rsidRPr="00D84636" w:rsidRDefault="0020276B" w:rsidP="0020276B">
      <w:pPr>
        <w:pStyle w:val="ListParagraph"/>
        <w:numPr>
          <w:ilvl w:val="0"/>
          <w:numId w:val="32"/>
        </w:numPr>
        <w:spacing w:after="0" w:line="256" w:lineRule="auto"/>
        <w:rPr>
          <w:rFonts w:ascii="Times New Roman" w:eastAsia="MS Mincho" w:hAnsi="Times New Roman" w:cs="Times New Roman"/>
          <w:lang w:eastAsia="ja-JP"/>
        </w:rPr>
      </w:pPr>
      <w:r w:rsidRPr="00D84636">
        <w:rPr>
          <w:rFonts w:ascii="Times New Roman" w:eastAsia="MS Mincho" w:hAnsi="Times New Roman" w:cs="Times New Roman"/>
          <w:sz w:val="20"/>
          <w:lang w:eastAsia="ja-JP"/>
        </w:rPr>
        <w:t xml:space="preserve">Increase the GP length. The problem is that spectrum efficiency will reduce accordingly. For example, in the example shown in Figure 2, increasing GP length by one additional symbol will create 14% extra overhead. At the same time, the processing time will increase only by 18 </w:t>
      </w:r>
      <w:r w:rsidRPr="00D84636">
        <w:rPr>
          <w:rFonts w:ascii="Times New Roman" w:eastAsia="MS Mincho" w:hAnsi="Times New Roman" w:cs="Times New Roman"/>
          <w:sz w:val="20"/>
          <w:szCs w:val="20"/>
          <w:lang w:eastAsia="ja-JP"/>
        </w:rPr>
        <w:t>µs.</w:t>
      </w:r>
    </w:p>
    <w:p w:rsidR="0020276B" w:rsidRPr="00D84636" w:rsidRDefault="0020276B" w:rsidP="0020276B">
      <w:pPr>
        <w:pStyle w:val="ListParagraph"/>
        <w:numPr>
          <w:ilvl w:val="0"/>
          <w:numId w:val="32"/>
        </w:numPr>
        <w:spacing w:after="0" w:line="256" w:lineRule="auto"/>
        <w:rPr>
          <w:rFonts w:ascii="Times New Roman" w:eastAsia="MS Mincho" w:hAnsi="Times New Roman" w:cs="Times New Roman"/>
          <w:lang w:eastAsia="ja-JP"/>
        </w:rPr>
      </w:pPr>
      <w:r w:rsidRPr="00D84636">
        <w:rPr>
          <w:rFonts w:ascii="Times New Roman" w:eastAsia="MS Mincho" w:hAnsi="Times New Roman" w:cs="Times New Roman"/>
          <w:sz w:val="20"/>
          <w:szCs w:val="20"/>
          <w:lang w:eastAsia="ja-JP"/>
        </w:rPr>
        <w:lastRenderedPageBreak/>
        <w:t xml:space="preserve">Increasing the slot length allows increase of the GP length while keeping the GP overhead unchanged. This will improve also the UL coverage. The problem of this approach is that latency performance will reduce accordingly.   </w:t>
      </w:r>
    </w:p>
    <w:p w:rsidR="0020276B" w:rsidRPr="00D84636" w:rsidRDefault="0020276B" w:rsidP="0020276B">
      <w:pPr>
        <w:pStyle w:val="ListParagraph"/>
        <w:rPr>
          <w:rFonts w:ascii="Times New Roman" w:eastAsia="MS Mincho" w:hAnsi="Times New Roman" w:cs="Times New Roman"/>
          <w:lang w:eastAsia="ja-JP"/>
        </w:rPr>
      </w:pPr>
    </w:p>
    <w:p w:rsidR="0020276B" w:rsidRPr="00D84636" w:rsidRDefault="0020276B" w:rsidP="0020276B">
      <w:pPr>
        <w:spacing w:after="0"/>
        <w:rPr>
          <w:rFonts w:ascii="Times New Roman" w:eastAsia="MS Mincho" w:hAnsi="Times New Roman" w:cs="Times New Roman"/>
          <w:lang w:eastAsia="ja-JP"/>
        </w:rPr>
      </w:pPr>
      <w:r w:rsidRPr="00D84636">
        <w:rPr>
          <w:rFonts w:ascii="Times New Roman" w:eastAsia="MS Mincho" w:hAnsi="Times New Roman" w:cs="Times New Roman"/>
          <w:lang w:eastAsia="ja-JP"/>
        </w:rPr>
        <w:t xml:space="preserve">Based on the above issues, it is quite clear that that self-contained operation cannot be seen as the baseline scheme for all scenarios. Instead, it may be feasible only for certain UE categories and/or service types. On the other hand, it can be noted that flexible HARQ/scheduling timing framework defined in NR has inbuilt support self-contained operation. Hence, it can be supported already in the first NR release. </w:t>
      </w:r>
    </w:p>
    <w:p w:rsidR="0020276B" w:rsidRDefault="0020276B" w:rsidP="0020276B">
      <w:pPr>
        <w:spacing w:after="0"/>
        <w:rPr>
          <w:rFonts w:eastAsia="MS Mincho"/>
          <w:lang w:eastAsia="ja-JP"/>
        </w:rPr>
      </w:pPr>
    </w:p>
    <w:p w:rsidR="0020276B" w:rsidRPr="00547D86" w:rsidRDefault="0020276B" w:rsidP="001946B2">
      <w:pPr>
        <w:spacing w:after="0"/>
        <w:rPr>
          <w:rFonts w:ascii="Times New Roman" w:eastAsia="MS Mincho" w:hAnsi="Times New Roman" w:cs="Times New Roman"/>
          <w:lang w:eastAsia="ja-JP"/>
        </w:rPr>
      </w:pPr>
      <w:r w:rsidRPr="00547D86">
        <w:rPr>
          <w:rFonts w:ascii="Times New Roman" w:eastAsia="MS Mincho" w:hAnsi="Times New Roman" w:cs="Times New Roman"/>
          <w:b/>
          <w:i/>
          <w:lang w:eastAsia="ja-JP"/>
        </w:rPr>
        <w:t>Observation #</w:t>
      </w:r>
      <w:r w:rsidR="00E93877" w:rsidRPr="00547D86">
        <w:rPr>
          <w:rFonts w:ascii="Times New Roman" w:eastAsia="MS Mincho" w:hAnsi="Times New Roman" w:cs="Times New Roman"/>
          <w:b/>
          <w:i/>
          <w:lang w:eastAsia="ja-JP"/>
        </w:rPr>
        <w:t>3</w:t>
      </w:r>
      <w:r w:rsidRPr="00547D86">
        <w:rPr>
          <w:rFonts w:ascii="Times New Roman" w:eastAsia="MS Mincho" w:hAnsi="Times New Roman" w:cs="Times New Roman"/>
          <w:b/>
          <w:i/>
          <w:lang w:eastAsia="ja-JP"/>
        </w:rPr>
        <w:t xml:space="preserve">: </w:t>
      </w:r>
      <w:r w:rsidRPr="00547D86">
        <w:rPr>
          <w:rFonts w:ascii="Times New Roman" w:eastAsia="MS Mincho" w:hAnsi="Times New Roman" w:cs="Times New Roman"/>
          <w:i/>
          <w:lang w:eastAsia="ja-JP"/>
        </w:rPr>
        <w:t>HARQ/scheduling timing framework defined in NR has inbuilt support self-contained operation.</w:t>
      </w:r>
    </w:p>
    <w:p w:rsidR="00624C5A" w:rsidRDefault="00624C5A" w:rsidP="0020276B">
      <w:pPr>
        <w:spacing w:after="0"/>
        <w:jc w:val="both"/>
        <w:rPr>
          <w:rFonts w:eastAsia="MS Mincho"/>
          <w:lang w:eastAsia="ja-JP"/>
        </w:rPr>
      </w:pPr>
    </w:p>
    <w:p w:rsidR="0020276B" w:rsidRDefault="008366AD" w:rsidP="0020276B">
      <w:pPr>
        <w:pStyle w:val="Heading2"/>
        <w:rPr>
          <w:sz w:val="28"/>
        </w:rPr>
      </w:pPr>
      <w:r>
        <w:rPr>
          <w:sz w:val="28"/>
          <w:lang w:eastAsia="zh-CN"/>
        </w:rPr>
        <w:t>4</w:t>
      </w:r>
      <w:r w:rsidR="0020276B">
        <w:rPr>
          <w:sz w:val="28"/>
        </w:rPr>
        <w:t>.</w:t>
      </w:r>
      <w:r w:rsidR="0020276B">
        <w:rPr>
          <w:sz w:val="28"/>
          <w:lang w:eastAsia="zh-CN"/>
        </w:rPr>
        <w:t>3</w:t>
      </w:r>
      <w:r w:rsidR="0020276B">
        <w:rPr>
          <w:sz w:val="28"/>
        </w:rPr>
        <w:tab/>
        <w:t>Mini-slot based operation</w:t>
      </w:r>
    </w:p>
    <w:p w:rsidR="0020276B" w:rsidRPr="00D84636" w:rsidRDefault="0020276B" w:rsidP="0020276B">
      <w:pPr>
        <w:spacing w:before="100" w:beforeAutospacing="1" w:after="60"/>
        <w:rPr>
          <w:rFonts w:ascii="Times New Roman" w:hAnsi="Times New Roman" w:cs="Times New Roman"/>
        </w:rPr>
      </w:pPr>
      <w:r w:rsidRPr="00D84636">
        <w:rPr>
          <w:rFonts w:ascii="Times New Roman" w:hAnsi="Times New Roman" w:cs="Times New Roman"/>
        </w:rPr>
        <w:t xml:space="preserve">Generally speaking, flexible mini-slot based scheduling for PUSCH requires that DCI contains   </w:t>
      </w:r>
    </w:p>
    <w:p w:rsidR="0020276B" w:rsidRPr="00D84636" w:rsidRDefault="0020276B" w:rsidP="0020276B">
      <w:pPr>
        <w:pStyle w:val="ListParagraph"/>
        <w:numPr>
          <w:ilvl w:val="0"/>
          <w:numId w:val="27"/>
        </w:numPr>
        <w:spacing w:after="0" w:line="256" w:lineRule="auto"/>
        <w:rPr>
          <w:rFonts w:ascii="Times New Roman" w:hAnsi="Times New Roman" w:cs="Times New Roman"/>
          <w:sz w:val="20"/>
          <w:szCs w:val="20"/>
        </w:rPr>
      </w:pPr>
      <w:r w:rsidRPr="00D84636">
        <w:rPr>
          <w:rFonts w:ascii="Times New Roman" w:hAnsi="Times New Roman" w:cs="Times New Roman"/>
          <w:sz w:val="20"/>
          <w:szCs w:val="20"/>
        </w:rPr>
        <w:t>The starting position of PUSCH transmission with symbol level granularity. This can be indicated dynamically from the set of values configured by higher layer signalling.</w:t>
      </w:r>
    </w:p>
    <w:p w:rsidR="0020276B" w:rsidRPr="00D84636" w:rsidRDefault="0020276B" w:rsidP="0020276B">
      <w:pPr>
        <w:pStyle w:val="ListParagraph"/>
        <w:numPr>
          <w:ilvl w:val="0"/>
          <w:numId w:val="27"/>
        </w:numPr>
        <w:spacing w:after="120" w:line="256" w:lineRule="auto"/>
        <w:jc w:val="both"/>
        <w:rPr>
          <w:rFonts w:ascii="Times New Roman" w:hAnsi="Times New Roman" w:cs="Times New Roman"/>
          <w:sz w:val="20"/>
          <w:szCs w:val="20"/>
        </w:rPr>
      </w:pPr>
      <w:r w:rsidRPr="00D84636">
        <w:rPr>
          <w:rFonts w:ascii="Times New Roman" w:hAnsi="Times New Roman" w:cs="Times New Roman"/>
          <w:sz w:val="20"/>
          <w:szCs w:val="20"/>
        </w:rPr>
        <w:t>The length of the mini-slot with symbol level granularity. This can be indicated dynamically from the set of values configured by higher layer signalling.</w:t>
      </w:r>
    </w:p>
    <w:p w:rsidR="0020276B" w:rsidRPr="00D84636" w:rsidRDefault="0020276B" w:rsidP="0020276B">
      <w:pPr>
        <w:spacing w:after="0"/>
        <w:rPr>
          <w:rFonts w:ascii="Times New Roman" w:eastAsia="MS Mincho" w:hAnsi="Times New Roman" w:cs="Times New Roman"/>
          <w:i/>
          <w:lang w:eastAsia="ja-JP"/>
        </w:rPr>
      </w:pPr>
      <w:r w:rsidRPr="00D84636">
        <w:rPr>
          <w:rFonts w:ascii="Times New Roman" w:eastAsia="MS Mincho" w:hAnsi="Times New Roman" w:cs="Times New Roman"/>
          <w:b/>
          <w:i/>
          <w:lang w:eastAsia="ja-JP"/>
        </w:rPr>
        <w:t>Observation #</w:t>
      </w:r>
      <w:r w:rsidR="00E93877" w:rsidRPr="00D84636">
        <w:rPr>
          <w:rFonts w:ascii="Times New Roman" w:eastAsia="MS Mincho" w:hAnsi="Times New Roman" w:cs="Times New Roman"/>
          <w:b/>
          <w:i/>
          <w:lang w:eastAsia="ja-JP"/>
        </w:rPr>
        <w:t>4</w:t>
      </w:r>
      <w:r w:rsidRPr="00D84636">
        <w:rPr>
          <w:rFonts w:ascii="Times New Roman" w:eastAsia="MS Mincho" w:hAnsi="Times New Roman" w:cs="Times New Roman"/>
          <w:b/>
          <w:i/>
          <w:lang w:eastAsia="ja-JP"/>
        </w:rPr>
        <w:t xml:space="preserve">: </w:t>
      </w:r>
      <w:r w:rsidRPr="00D84636">
        <w:rPr>
          <w:rFonts w:ascii="Times New Roman" w:eastAsia="MS Mincho" w:hAnsi="Times New Roman" w:cs="Times New Roman"/>
          <w:i/>
          <w:lang w:eastAsia="ja-JP"/>
        </w:rPr>
        <w:t>Mini-slot based operation for PUSCH requires that K2 and the mini-slot length can be indicated with symbol level granularity.</w:t>
      </w:r>
    </w:p>
    <w:p w:rsidR="0020276B" w:rsidRPr="00D84636" w:rsidRDefault="0020276B" w:rsidP="0020276B">
      <w:pPr>
        <w:spacing w:after="120"/>
        <w:jc w:val="both"/>
        <w:rPr>
          <w:rFonts w:ascii="Times New Roman" w:hAnsi="Times New Roman" w:cs="Times New Roman"/>
        </w:rPr>
      </w:pPr>
    </w:p>
    <w:p w:rsidR="0020276B" w:rsidRPr="00D84636" w:rsidRDefault="0020276B" w:rsidP="0020276B">
      <w:pPr>
        <w:spacing w:after="120"/>
        <w:jc w:val="both"/>
        <w:rPr>
          <w:rFonts w:ascii="Times New Roman" w:hAnsi="Times New Roman" w:cs="Times New Roman"/>
        </w:rPr>
      </w:pPr>
      <w:r w:rsidRPr="00D84636">
        <w:rPr>
          <w:rFonts w:ascii="Times New Roman" w:hAnsi="Times New Roman" w:cs="Times New Roman"/>
        </w:rPr>
        <w:t>One of the issues related to PUSCH scheduling with mini-slots relates to flexible TDD. In other words, the scheduled mini-slot may be part of the same or different slot. In order to manage the signaling overhead related to PUSCH with symbol-level granularity, we propose a signaling solution using two delay parameters as information elements, where:</w:t>
      </w:r>
    </w:p>
    <w:p w:rsidR="0020276B" w:rsidRPr="00D84636" w:rsidRDefault="0020276B" w:rsidP="0020276B">
      <w:pPr>
        <w:pStyle w:val="ListParagraph"/>
        <w:numPr>
          <w:ilvl w:val="0"/>
          <w:numId w:val="33"/>
        </w:numPr>
        <w:spacing w:after="0" w:line="254" w:lineRule="auto"/>
        <w:rPr>
          <w:rFonts w:ascii="Times New Roman" w:eastAsia="MS Mincho" w:hAnsi="Times New Roman" w:cs="Times New Roman"/>
          <w:sz w:val="20"/>
          <w:szCs w:val="20"/>
          <w:lang w:eastAsia="ja-JP"/>
        </w:rPr>
      </w:pPr>
      <m:oMath>
        <m:r>
          <w:rPr>
            <w:rFonts w:ascii="Cambria Math" w:eastAsia="MS Mincho" w:hAnsi="Cambria Math" w:cs="Times New Roman"/>
            <w:sz w:val="20"/>
            <w:szCs w:val="20"/>
            <w:lang w:eastAsia="ja-JP"/>
          </w:rPr>
          <m:t>K2=</m:t>
        </m:r>
        <m:sSub>
          <m:sSubPr>
            <m:ctrlPr>
              <w:rPr>
                <w:rFonts w:ascii="Cambria Math" w:eastAsia="MS Mincho" w:hAnsi="Cambria Math" w:cs="Times New Roman"/>
                <w:i/>
                <w:sz w:val="24"/>
                <w:szCs w:val="24"/>
                <w:lang w:eastAsia="ja-JP"/>
              </w:rPr>
            </m:ctrlPr>
          </m:sSubPr>
          <m:e>
            <m:r>
              <w:rPr>
                <w:rFonts w:ascii="Cambria Math" w:eastAsia="MS Mincho" w:hAnsi="Cambria Math" w:cs="Times New Roman"/>
                <w:sz w:val="20"/>
                <w:szCs w:val="20"/>
                <w:lang w:eastAsia="ja-JP"/>
              </w:rPr>
              <m:t>K2</m:t>
            </m:r>
          </m:e>
          <m:sub>
            <m:r>
              <w:rPr>
                <w:rFonts w:ascii="Cambria Math" w:eastAsia="MS Mincho" w:hAnsi="Cambria Math" w:cs="Times New Roman"/>
                <w:sz w:val="20"/>
                <w:szCs w:val="20"/>
                <w:lang w:eastAsia="ja-JP"/>
              </w:rPr>
              <m:t>a</m:t>
            </m:r>
          </m:sub>
        </m:sSub>
        <m:r>
          <w:rPr>
            <w:rFonts w:ascii="Cambria Math" w:eastAsia="MS Mincho" w:hAnsi="Cambria Math" w:cs="Times New Roman"/>
            <w:sz w:val="20"/>
            <w:szCs w:val="20"/>
            <w:lang w:eastAsia="ja-JP"/>
          </w:rPr>
          <m:t>+</m:t>
        </m:r>
        <m:sSub>
          <m:sSubPr>
            <m:ctrlPr>
              <w:rPr>
                <w:rFonts w:ascii="Cambria Math" w:eastAsia="MS Mincho" w:hAnsi="Cambria Math" w:cs="Times New Roman"/>
                <w:i/>
                <w:sz w:val="24"/>
                <w:szCs w:val="24"/>
                <w:lang w:eastAsia="ja-JP"/>
              </w:rPr>
            </m:ctrlPr>
          </m:sSubPr>
          <m:e>
            <m:r>
              <w:rPr>
                <w:rFonts w:ascii="Cambria Math" w:eastAsia="MS Mincho" w:hAnsi="Cambria Math" w:cs="Times New Roman"/>
                <w:sz w:val="20"/>
                <w:szCs w:val="20"/>
                <w:lang w:eastAsia="ja-JP"/>
              </w:rPr>
              <m:t>K2</m:t>
            </m:r>
          </m:e>
          <m:sub>
            <m:r>
              <w:rPr>
                <w:rFonts w:ascii="Cambria Math" w:eastAsia="MS Mincho" w:hAnsi="Cambria Math" w:cs="Times New Roman"/>
                <w:sz w:val="20"/>
                <w:szCs w:val="20"/>
                <w:lang w:eastAsia="ja-JP"/>
              </w:rPr>
              <m:t>b</m:t>
            </m:r>
          </m:sub>
        </m:sSub>
      </m:oMath>
      <w:r w:rsidRPr="00D84636">
        <w:rPr>
          <w:rFonts w:ascii="Times New Roman" w:eastAsia="MS Mincho" w:hAnsi="Times New Roman" w:cs="Times New Roman"/>
          <w:sz w:val="20"/>
          <w:szCs w:val="20"/>
          <w:lang w:eastAsia="ja-JP"/>
        </w:rPr>
        <w:t xml:space="preserve"> denotes the total signaled timing offset</w:t>
      </w:r>
    </w:p>
    <w:p w:rsidR="0020276B" w:rsidRPr="00D84636" w:rsidRDefault="00147AD9" w:rsidP="0020276B">
      <w:pPr>
        <w:pStyle w:val="ListParagraph"/>
        <w:numPr>
          <w:ilvl w:val="0"/>
          <w:numId w:val="33"/>
        </w:numPr>
        <w:spacing w:after="0" w:line="254" w:lineRule="auto"/>
        <w:rPr>
          <w:rFonts w:ascii="Times New Roman" w:eastAsia="MS Mincho" w:hAnsi="Times New Roman" w:cs="Times New Roman"/>
          <w:sz w:val="20"/>
          <w:szCs w:val="20"/>
          <w:lang w:eastAsia="ja-JP"/>
        </w:rPr>
      </w:pPr>
      <m:oMath>
        <m:sSub>
          <m:sSubPr>
            <m:ctrlPr>
              <w:rPr>
                <w:rFonts w:ascii="Cambria Math" w:eastAsia="MS Mincho" w:hAnsi="Cambria Math" w:cs="Times New Roman"/>
                <w:i/>
                <w:sz w:val="24"/>
                <w:szCs w:val="24"/>
                <w:lang w:eastAsia="ja-JP"/>
              </w:rPr>
            </m:ctrlPr>
          </m:sSubPr>
          <m:e>
            <m:r>
              <w:rPr>
                <w:rFonts w:ascii="Cambria Math" w:eastAsia="MS Mincho" w:hAnsi="Cambria Math" w:cs="Times New Roman"/>
                <w:sz w:val="20"/>
                <w:szCs w:val="20"/>
                <w:lang w:eastAsia="ja-JP"/>
              </w:rPr>
              <m:t>K2</m:t>
            </m:r>
          </m:e>
          <m:sub>
            <m:r>
              <w:rPr>
                <w:rFonts w:ascii="Cambria Math" w:eastAsia="MS Mincho" w:hAnsi="Cambria Math" w:cs="Times New Roman"/>
                <w:sz w:val="20"/>
                <w:szCs w:val="20"/>
                <w:lang w:eastAsia="ja-JP"/>
              </w:rPr>
              <m:t>a</m:t>
            </m:r>
          </m:sub>
        </m:sSub>
      </m:oMath>
      <w:r w:rsidR="0020276B" w:rsidRPr="00D84636">
        <w:rPr>
          <w:rFonts w:ascii="Times New Roman" w:eastAsia="MS Mincho" w:hAnsi="Times New Roman" w:cs="Times New Roman"/>
          <w:sz w:val="20"/>
          <w:szCs w:val="20"/>
          <w:lang w:eastAsia="ja-JP"/>
        </w:rPr>
        <w:t xml:space="preserve"> denotes a first delay parameter in units of slots (</w:t>
      </w:r>
      <m:oMath>
        <m:sSub>
          <m:sSubPr>
            <m:ctrlPr>
              <w:rPr>
                <w:rFonts w:ascii="Cambria Math" w:eastAsia="MS Mincho" w:hAnsi="Cambria Math" w:cs="Times New Roman"/>
                <w:i/>
                <w:sz w:val="24"/>
                <w:szCs w:val="24"/>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a</m:t>
            </m:r>
          </m:sub>
        </m:sSub>
      </m:oMath>
      <w:r w:rsidR="0020276B" w:rsidRPr="00D84636">
        <w:rPr>
          <w:rFonts w:ascii="Times New Roman" w:eastAsia="MS Mincho" w:hAnsi="Times New Roman" w:cs="Times New Roman"/>
          <w:lang w:eastAsia="ja-JP"/>
        </w:rPr>
        <w:t>=</w:t>
      </w:r>
      <w:r w:rsidR="0020276B" w:rsidRPr="00D84636">
        <w:rPr>
          <w:rFonts w:ascii="Times New Roman" w:eastAsia="MS Mincho" w:hAnsi="Times New Roman" w:cs="Times New Roman"/>
          <w:sz w:val="20"/>
          <w:szCs w:val="20"/>
          <w:lang w:eastAsia="ja-JP"/>
        </w:rPr>
        <w:t xml:space="preserve"> 1)</w:t>
      </w:r>
    </w:p>
    <w:p w:rsidR="0020276B" w:rsidRPr="00D84636" w:rsidRDefault="00147AD9" w:rsidP="0020276B">
      <w:pPr>
        <w:pStyle w:val="ListParagraph"/>
        <w:numPr>
          <w:ilvl w:val="0"/>
          <w:numId w:val="33"/>
        </w:numPr>
        <w:spacing w:after="0" w:line="254" w:lineRule="auto"/>
        <w:rPr>
          <w:rFonts w:ascii="Times New Roman" w:eastAsia="MS Mincho" w:hAnsi="Times New Roman" w:cs="Times New Roman"/>
          <w:sz w:val="20"/>
          <w:szCs w:val="20"/>
          <w:lang w:eastAsia="ja-JP"/>
        </w:rPr>
      </w:pPr>
      <m:oMath>
        <m:sSub>
          <m:sSubPr>
            <m:ctrlPr>
              <w:rPr>
                <w:rFonts w:ascii="Cambria Math" w:eastAsia="MS Mincho" w:hAnsi="Cambria Math" w:cs="Times New Roman"/>
                <w:i/>
                <w:sz w:val="24"/>
                <w:szCs w:val="24"/>
                <w:lang w:eastAsia="ja-JP"/>
              </w:rPr>
            </m:ctrlPr>
          </m:sSubPr>
          <m:e>
            <m:r>
              <w:rPr>
                <w:rFonts w:ascii="Cambria Math" w:eastAsia="MS Mincho" w:hAnsi="Cambria Math" w:cs="Times New Roman"/>
                <w:sz w:val="20"/>
                <w:szCs w:val="20"/>
                <w:lang w:eastAsia="ja-JP"/>
              </w:rPr>
              <m:t>K2</m:t>
            </m:r>
          </m:e>
          <m:sub>
            <m:r>
              <w:rPr>
                <w:rFonts w:ascii="Cambria Math" w:eastAsia="MS Mincho" w:hAnsi="Cambria Math" w:cs="Times New Roman"/>
                <w:sz w:val="20"/>
                <w:szCs w:val="20"/>
                <w:lang w:eastAsia="ja-JP"/>
              </w:rPr>
              <m:t>b</m:t>
            </m:r>
          </m:sub>
        </m:sSub>
      </m:oMath>
      <w:r w:rsidR="0020276B" w:rsidRPr="00D84636">
        <w:rPr>
          <w:rFonts w:ascii="Times New Roman" w:eastAsia="MS Mincho" w:hAnsi="Times New Roman" w:cs="Times New Roman"/>
          <w:sz w:val="20"/>
          <w:szCs w:val="20"/>
          <w:lang w:eastAsia="ja-JP"/>
        </w:rPr>
        <w:t xml:space="preserve"> denotes a second delay parameter in units of OFDMA symbols e.g. counted from the first symbol of the slot (</w:t>
      </w:r>
      <m:oMath>
        <m:sSub>
          <m:sSubPr>
            <m:ctrlPr>
              <w:rPr>
                <w:rFonts w:ascii="Cambria Math" w:eastAsia="MS Mincho" w:hAnsi="Cambria Math" w:cs="Times New Roman"/>
                <w:i/>
                <w:sz w:val="24"/>
                <w:szCs w:val="24"/>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b</m:t>
            </m:r>
          </m:sub>
        </m:sSub>
      </m:oMath>
      <w:r w:rsidR="0020276B" w:rsidRPr="00D84636">
        <w:rPr>
          <w:rFonts w:ascii="Times New Roman" w:eastAsia="MS Mincho" w:hAnsi="Times New Roman" w:cs="Times New Roman"/>
          <w:lang w:eastAsia="ja-JP"/>
        </w:rPr>
        <w:t>=</w:t>
      </w:r>
      <w:r w:rsidR="0020276B" w:rsidRPr="00D84636">
        <w:rPr>
          <w:rFonts w:ascii="Times New Roman" w:eastAsia="MS Mincho" w:hAnsi="Times New Roman" w:cs="Times New Roman"/>
          <w:sz w:val="20"/>
          <w:szCs w:val="20"/>
          <w:lang w:eastAsia="ja-JP"/>
        </w:rPr>
        <w:t xml:space="preserve"> 3)</w:t>
      </w:r>
    </w:p>
    <w:p w:rsidR="0020276B" w:rsidRPr="00D84636" w:rsidRDefault="0020276B" w:rsidP="0020276B">
      <w:pPr>
        <w:rPr>
          <w:rFonts w:ascii="Times New Roman" w:eastAsia="MS Mincho" w:hAnsi="Times New Roman" w:cs="Times New Roman"/>
          <w:lang w:eastAsia="ja-JP"/>
        </w:rPr>
      </w:pPr>
      <w:r w:rsidRPr="00D84636">
        <w:rPr>
          <w:rFonts w:ascii="Times New Roman" w:eastAsia="MS Mincho" w:hAnsi="Times New Roman" w:cs="Times New Roman"/>
          <w:lang w:eastAsia="ja-JP"/>
        </w:rPr>
        <w:t>An example is depicted in Figure 2.</w:t>
      </w:r>
    </w:p>
    <w:p w:rsidR="0020276B" w:rsidRDefault="0020276B" w:rsidP="0020276B">
      <w:pPr>
        <w:spacing w:after="120"/>
        <w:jc w:val="center"/>
        <w:rPr>
          <w:lang w:val="fi-FI"/>
        </w:rPr>
      </w:pPr>
      <w:r>
        <w:rPr>
          <w:noProof/>
          <w:lang w:val="fi-FI" w:eastAsia="fi-FI"/>
        </w:rPr>
        <w:drawing>
          <wp:inline distT="0" distB="0" distL="0" distR="0">
            <wp:extent cx="3143250" cy="1314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43250" cy="1314450"/>
                    </a:xfrm>
                    <a:prstGeom prst="rect">
                      <a:avLst/>
                    </a:prstGeom>
                    <a:noFill/>
                    <a:ln>
                      <a:noFill/>
                    </a:ln>
                  </pic:spPr>
                </pic:pic>
              </a:graphicData>
            </a:graphic>
          </wp:inline>
        </w:drawing>
      </w:r>
    </w:p>
    <w:p w:rsidR="0020276B" w:rsidRDefault="0020276B" w:rsidP="0020276B">
      <w:pPr>
        <w:spacing w:before="120" w:after="120"/>
        <w:jc w:val="center"/>
        <w:rPr>
          <w:b/>
        </w:rPr>
      </w:pPr>
      <w:r>
        <w:rPr>
          <w:b/>
        </w:rPr>
        <w:t xml:space="preserve">Figure </w:t>
      </w:r>
      <w:r>
        <w:rPr>
          <w:b/>
        </w:rPr>
        <w:fldChar w:fldCharType="begin"/>
      </w:r>
      <w:r>
        <w:rPr>
          <w:b/>
        </w:rPr>
        <w:instrText xml:space="preserve"> SEQ Figure \* ARABIC </w:instrText>
      </w:r>
      <w:r>
        <w:rPr>
          <w:b/>
        </w:rPr>
        <w:fldChar w:fldCharType="separate"/>
      </w:r>
      <w:r>
        <w:rPr>
          <w:b/>
          <w:noProof/>
        </w:rPr>
        <w:t>2</w:t>
      </w:r>
      <w:r>
        <w:rPr>
          <w:b/>
        </w:rPr>
        <w:fldChar w:fldCharType="end"/>
      </w:r>
      <w:r>
        <w:rPr>
          <w:b/>
        </w:rPr>
        <w:t>. PUSCH scheduling example with mini-slots.</w:t>
      </w:r>
    </w:p>
    <w:p w:rsidR="0020276B" w:rsidRDefault="0020276B" w:rsidP="0020276B">
      <w:pPr>
        <w:spacing w:after="120"/>
        <w:jc w:val="center"/>
      </w:pPr>
    </w:p>
    <w:p w:rsidR="0020276B" w:rsidRPr="001946B2" w:rsidRDefault="0020276B" w:rsidP="0020276B">
      <w:pPr>
        <w:spacing w:after="120"/>
        <w:jc w:val="both"/>
        <w:rPr>
          <w:rFonts w:ascii="Times New Roman" w:hAnsi="Times New Roman" w:cs="Times New Roman"/>
          <w:i/>
        </w:rPr>
      </w:pPr>
      <w:r w:rsidRPr="001946B2">
        <w:rPr>
          <w:rFonts w:ascii="Times New Roman" w:hAnsi="Times New Roman" w:cs="Times New Roman"/>
          <w:b/>
        </w:rPr>
        <w:t xml:space="preserve">Proposal #7: </w:t>
      </w:r>
      <w:r w:rsidRPr="001946B2">
        <w:rPr>
          <w:rFonts w:ascii="Times New Roman" w:hAnsi="Times New Roman" w:cs="Times New Roman"/>
          <w:i/>
        </w:rPr>
        <w:t>Define K2 delay for mini-slots based on two delay parameters: one in the unit of slots, and another in the unit of OFDM symbols.</w:t>
      </w:r>
    </w:p>
    <w:p w:rsidR="00EB6AD8" w:rsidRDefault="00EB6AD8" w:rsidP="00EB6AD8">
      <w:pPr>
        <w:pStyle w:val="Heading1"/>
      </w:pPr>
      <w:r>
        <w:rPr>
          <w:color w:val="000000"/>
        </w:rPr>
        <w:lastRenderedPageBreak/>
        <w:t>5</w:t>
      </w:r>
      <w:r>
        <w:rPr>
          <w:color w:val="000000"/>
        </w:rPr>
        <w:tab/>
      </w:r>
      <w:r>
        <w:t>PDSCH and PUSCH Transmission Duration</w:t>
      </w:r>
    </w:p>
    <w:p w:rsidR="00EB6AD8" w:rsidRPr="001946B2" w:rsidRDefault="00EB6AD8" w:rsidP="00EB6AD8">
      <w:pPr>
        <w:overflowPunct w:val="0"/>
        <w:autoSpaceDE w:val="0"/>
        <w:autoSpaceDN w:val="0"/>
        <w:adjustRightInd w:val="0"/>
        <w:spacing w:after="120" w:line="240" w:lineRule="auto"/>
        <w:jc w:val="both"/>
        <w:textAlignment w:val="baseline"/>
        <w:rPr>
          <w:rFonts w:ascii="Times New Roman" w:eastAsia="MS Mincho" w:hAnsi="Times New Roman" w:cs="Times New Roman"/>
          <w:szCs w:val="20"/>
          <w:lang w:eastAsia="ja-JP"/>
        </w:rPr>
      </w:pPr>
      <w:r w:rsidRPr="001946B2">
        <w:rPr>
          <w:rFonts w:ascii="Times New Roman" w:eastAsia="MS Mincho" w:hAnsi="Times New Roman" w:cs="Times New Roman"/>
          <w:szCs w:val="20"/>
          <w:lang w:eastAsia="ja-JP"/>
        </w:rPr>
        <w:t>Based on the existing agreements, the duration of a data transmission can range from one OFDM symbol to a few slots.</w:t>
      </w:r>
    </w:p>
    <w:p w:rsidR="00EB6AD8" w:rsidRPr="001946B2" w:rsidRDefault="00EB6AD8" w:rsidP="00EB6AD8">
      <w:pPr>
        <w:overflowPunct w:val="0"/>
        <w:autoSpaceDE w:val="0"/>
        <w:autoSpaceDN w:val="0"/>
        <w:adjustRightInd w:val="0"/>
        <w:spacing w:after="120" w:line="240" w:lineRule="auto"/>
        <w:jc w:val="both"/>
        <w:textAlignment w:val="baseline"/>
        <w:rPr>
          <w:rFonts w:ascii="Times New Roman" w:eastAsia="MS Mincho" w:hAnsi="Times New Roman" w:cs="Times New Roman"/>
          <w:szCs w:val="20"/>
          <w:lang w:eastAsia="ja-JP"/>
        </w:rPr>
      </w:pPr>
      <w:r w:rsidRPr="001946B2">
        <w:rPr>
          <w:rFonts w:ascii="Times New Roman" w:eastAsia="MS Mincho" w:hAnsi="Times New Roman" w:cs="Times New Roman"/>
          <w:szCs w:val="20"/>
          <w:lang w:eastAsia="ja-JP"/>
        </w:rPr>
        <w:t>In case of mini-slot-based scheduling, it is desirable to allow the number of OFDM symbols to be dynamically indicated, in order to adapt to different payload size.</w:t>
      </w:r>
    </w:p>
    <w:p w:rsidR="00EB6AD8" w:rsidRPr="001946B2" w:rsidRDefault="00EB6AD8" w:rsidP="00EB6AD8">
      <w:pPr>
        <w:overflowPunct w:val="0"/>
        <w:autoSpaceDE w:val="0"/>
        <w:autoSpaceDN w:val="0"/>
        <w:adjustRightInd w:val="0"/>
        <w:spacing w:after="120" w:line="240" w:lineRule="auto"/>
        <w:jc w:val="both"/>
        <w:textAlignment w:val="baseline"/>
        <w:rPr>
          <w:rFonts w:ascii="Times New Roman" w:eastAsia="MS Mincho" w:hAnsi="Times New Roman" w:cs="Times New Roman"/>
          <w:szCs w:val="20"/>
          <w:lang w:eastAsia="ja-JP"/>
        </w:rPr>
      </w:pPr>
      <w:r w:rsidRPr="001946B2">
        <w:rPr>
          <w:rFonts w:ascii="Times New Roman" w:eastAsia="MS Mincho" w:hAnsi="Times New Roman" w:cs="Times New Roman"/>
          <w:szCs w:val="20"/>
          <w:lang w:eastAsia="ja-JP"/>
        </w:rPr>
        <w:t>In case of slot-based scheduling or slot aggregation, it can be beneficial to dynamically indicate the number of slots being scheduled, e.g. in the following cases:</w:t>
      </w:r>
    </w:p>
    <w:p w:rsidR="00EB6AD8" w:rsidRPr="001946B2" w:rsidRDefault="00EB6AD8" w:rsidP="00EB6AD8">
      <w:pPr>
        <w:numPr>
          <w:ilvl w:val="0"/>
          <w:numId w:val="38"/>
        </w:num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szCs w:val="24"/>
          <w:lang w:eastAsia="ja-JP"/>
        </w:rPr>
      </w:pPr>
      <w:r w:rsidRPr="001946B2">
        <w:rPr>
          <w:rFonts w:ascii="Times New Roman" w:eastAsia="MS Mincho" w:hAnsi="Times New Roman" w:cs="Times New Roman"/>
          <w:szCs w:val="24"/>
          <w:lang w:eastAsia="ja-JP"/>
        </w:rPr>
        <w:t>If slot aggregation is used to provide extended coverage, dynamic indication of the duration can allow more flexible and faster link adaptation.</w:t>
      </w:r>
    </w:p>
    <w:p w:rsidR="00EB6AD8" w:rsidRPr="001946B2" w:rsidRDefault="00EB6AD8" w:rsidP="00EB6AD8">
      <w:pPr>
        <w:numPr>
          <w:ilvl w:val="0"/>
          <w:numId w:val="38"/>
        </w:num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szCs w:val="24"/>
          <w:lang w:eastAsia="ja-JP"/>
        </w:rPr>
      </w:pPr>
      <w:r w:rsidRPr="001946B2">
        <w:rPr>
          <w:rFonts w:ascii="Times New Roman" w:eastAsia="MS Mincho" w:hAnsi="Times New Roman" w:cs="Times New Roman"/>
          <w:szCs w:val="24"/>
          <w:lang w:eastAsia="ja-JP"/>
        </w:rPr>
        <w:t>In case of dynamic TDD, the gNB can have full flexibility to determine the number of DL and UL slots based on the traffic condition.</w:t>
      </w:r>
    </w:p>
    <w:p w:rsidR="00EB6AD8" w:rsidRPr="001946B2" w:rsidRDefault="00EB6AD8" w:rsidP="00EB6AD8">
      <w:pPr>
        <w:numPr>
          <w:ilvl w:val="1"/>
          <w:numId w:val="38"/>
        </w:num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szCs w:val="24"/>
          <w:lang w:eastAsia="ja-JP"/>
        </w:rPr>
      </w:pPr>
      <w:r w:rsidRPr="001946B2">
        <w:rPr>
          <w:rFonts w:ascii="Times New Roman" w:eastAsia="MS Mincho" w:hAnsi="Times New Roman" w:cs="Times New Roman"/>
          <w:szCs w:val="24"/>
          <w:lang w:eastAsia="ja-JP"/>
        </w:rPr>
        <w:t>For UL, each UL slot may not necessarily have a corresponding DL slot for transmitting the UL grant, e.g. when there are less number of DL slots than UL slots, or when the timing does not fit well with the chosen frame structure. In these cases, it becomes necessary to be able to dynamically indicate the number of UL slots being scheduled.</w:t>
      </w:r>
    </w:p>
    <w:p w:rsidR="00EB6AD8" w:rsidRPr="001946B2" w:rsidRDefault="00EB6AD8" w:rsidP="00EB6AD8">
      <w:pPr>
        <w:numPr>
          <w:ilvl w:val="1"/>
          <w:numId w:val="38"/>
        </w:num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szCs w:val="24"/>
          <w:lang w:eastAsia="ja-JP"/>
        </w:rPr>
      </w:pPr>
      <w:r w:rsidRPr="001946B2">
        <w:rPr>
          <w:rFonts w:ascii="Times New Roman" w:eastAsia="MS Mincho" w:hAnsi="Times New Roman" w:cs="Times New Roman"/>
          <w:szCs w:val="24"/>
          <w:lang w:eastAsia="ja-JP"/>
        </w:rPr>
        <w:t>For DL, the gNB of course always has the choice to send DL assignment separately for each PDSCH. Supporting slot aggregation (or multi-slot scheduling) with a single DCI has the benefit of reduced DCI overhead.</w:t>
      </w:r>
    </w:p>
    <w:p w:rsidR="00EB6AD8" w:rsidRPr="001946B2" w:rsidRDefault="00EB6AD8" w:rsidP="00547D86">
      <w:pPr>
        <w:overflowPunct w:val="0"/>
        <w:autoSpaceDE w:val="0"/>
        <w:autoSpaceDN w:val="0"/>
        <w:adjustRightInd w:val="0"/>
        <w:spacing w:after="0" w:line="240" w:lineRule="auto"/>
        <w:jc w:val="both"/>
        <w:textAlignment w:val="baseline"/>
        <w:rPr>
          <w:rFonts w:ascii="Times New Roman" w:eastAsia="MS Mincho" w:hAnsi="Times New Roman" w:cs="Times New Roman"/>
          <w:szCs w:val="20"/>
          <w:lang w:eastAsia="ja-JP"/>
        </w:rPr>
      </w:pPr>
    </w:p>
    <w:p w:rsidR="00EB6AD8" w:rsidRPr="001946B2" w:rsidRDefault="00EB6AD8" w:rsidP="00EB6AD8">
      <w:pPr>
        <w:overflowPunct w:val="0"/>
        <w:autoSpaceDE w:val="0"/>
        <w:autoSpaceDN w:val="0"/>
        <w:adjustRightInd w:val="0"/>
        <w:spacing w:after="180" w:line="240" w:lineRule="auto"/>
        <w:textAlignment w:val="baseline"/>
        <w:rPr>
          <w:rFonts w:ascii="Times New Roman" w:eastAsia="SimSun" w:hAnsi="Times New Roman" w:cs="Times New Roman"/>
          <w:i/>
          <w:szCs w:val="20"/>
          <w:lang w:val="en-GB"/>
        </w:rPr>
      </w:pPr>
      <w:r w:rsidRPr="001946B2">
        <w:rPr>
          <w:rFonts w:ascii="Times New Roman" w:eastAsia="SimSun" w:hAnsi="Times New Roman" w:cs="Times New Roman"/>
          <w:b/>
          <w:szCs w:val="20"/>
          <w:lang w:val="en-GB"/>
        </w:rPr>
        <w:t xml:space="preserve">Proposal </w:t>
      </w:r>
      <w:r w:rsidR="00624C5A" w:rsidRPr="001946B2">
        <w:rPr>
          <w:rFonts w:ascii="Times New Roman" w:eastAsia="SimSun" w:hAnsi="Times New Roman" w:cs="Times New Roman"/>
          <w:b/>
          <w:szCs w:val="20"/>
          <w:lang w:val="en-GB"/>
        </w:rPr>
        <w:t>#</w:t>
      </w:r>
      <w:r w:rsidRPr="001946B2">
        <w:rPr>
          <w:rFonts w:ascii="Times New Roman" w:eastAsia="SimSun" w:hAnsi="Times New Roman" w:cs="Times New Roman"/>
          <w:b/>
          <w:szCs w:val="20"/>
          <w:lang w:val="en-GB"/>
        </w:rPr>
        <w:t>8</w:t>
      </w:r>
      <w:r w:rsidRPr="001946B2">
        <w:rPr>
          <w:rFonts w:ascii="Times New Roman" w:eastAsia="SimSun" w:hAnsi="Times New Roman" w:cs="Times New Roman"/>
          <w:b/>
          <w:i/>
          <w:szCs w:val="20"/>
          <w:lang w:val="en-GB"/>
        </w:rPr>
        <w:t>:</w:t>
      </w:r>
      <w:r w:rsidRPr="001946B2">
        <w:rPr>
          <w:rFonts w:ascii="Times New Roman" w:eastAsia="SimSun" w:hAnsi="Times New Roman" w:cs="Times New Roman"/>
          <w:i/>
          <w:szCs w:val="20"/>
          <w:lang w:val="en-GB"/>
        </w:rPr>
        <w:t xml:space="preserve"> In case of mini-slot-based scheduling, the number of OFDM symbols for a data transmission can be dynamically indicated in DCI.</w:t>
      </w:r>
    </w:p>
    <w:p w:rsidR="00EB6AD8" w:rsidRPr="001946B2" w:rsidRDefault="00EB6AD8" w:rsidP="00EB6AD8">
      <w:pPr>
        <w:overflowPunct w:val="0"/>
        <w:autoSpaceDE w:val="0"/>
        <w:autoSpaceDN w:val="0"/>
        <w:adjustRightInd w:val="0"/>
        <w:spacing w:after="180" w:line="240" w:lineRule="auto"/>
        <w:textAlignment w:val="baseline"/>
        <w:rPr>
          <w:rFonts w:ascii="Times New Roman" w:eastAsia="SimSun" w:hAnsi="Times New Roman" w:cs="Times New Roman"/>
          <w:i/>
          <w:szCs w:val="20"/>
          <w:lang w:val="en-GB"/>
        </w:rPr>
      </w:pPr>
      <w:r w:rsidRPr="001946B2">
        <w:rPr>
          <w:rFonts w:ascii="Times New Roman" w:eastAsia="SimSun" w:hAnsi="Times New Roman" w:cs="Times New Roman"/>
          <w:b/>
          <w:szCs w:val="20"/>
          <w:lang w:val="en-GB"/>
        </w:rPr>
        <w:t xml:space="preserve">Proposal </w:t>
      </w:r>
      <w:r w:rsidR="00624C5A" w:rsidRPr="001946B2">
        <w:rPr>
          <w:rFonts w:ascii="Times New Roman" w:eastAsia="SimSun" w:hAnsi="Times New Roman" w:cs="Times New Roman"/>
          <w:b/>
          <w:szCs w:val="20"/>
          <w:lang w:val="en-GB"/>
        </w:rPr>
        <w:t>#</w:t>
      </w:r>
      <w:r w:rsidRPr="001946B2">
        <w:rPr>
          <w:rFonts w:ascii="Times New Roman" w:eastAsia="SimSun" w:hAnsi="Times New Roman" w:cs="Times New Roman"/>
          <w:b/>
          <w:szCs w:val="20"/>
          <w:lang w:val="en-GB"/>
        </w:rPr>
        <w:t>9</w:t>
      </w:r>
      <w:r w:rsidRPr="001946B2">
        <w:rPr>
          <w:rFonts w:ascii="Times New Roman" w:eastAsia="SimSun" w:hAnsi="Times New Roman" w:cs="Times New Roman"/>
          <w:b/>
          <w:i/>
          <w:szCs w:val="20"/>
          <w:lang w:val="en-GB"/>
        </w:rPr>
        <w:t>:</w:t>
      </w:r>
      <w:r w:rsidRPr="001946B2">
        <w:rPr>
          <w:rFonts w:ascii="Times New Roman" w:eastAsia="SimSun" w:hAnsi="Times New Roman" w:cs="Times New Roman"/>
          <w:i/>
          <w:szCs w:val="20"/>
          <w:lang w:val="en-GB"/>
        </w:rPr>
        <w:t xml:space="preserve"> In case of slot-based scheduling, the number of slots for a data transmission can be dynamically indicated in DCI.</w:t>
      </w:r>
    </w:p>
    <w:p w:rsidR="00EB6AD8" w:rsidRPr="001946B2" w:rsidRDefault="00EB6AD8" w:rsidP="00EB6AD8">
      <w:pPr>
        <w:overflowPunct w:val="0"/>
        <w:autoSpaceDE w:val="0"/>
        <w:autoSpaceDN w:val="0"/>
        <w:adjustRightInd w:val="0"/>
        <w:spacing w:after="120" w:line="240" w:lineRule="auto"/>
        <w:jc w:val="both"/>
        <w:textAlignment w:val="baseline"/>
        <w:rPr>
          <w:rFonts w:ascii="Times New Roman" w:eastAsia="MS Mincho" w:hAnsi="Times New Roman" w:cs="Times New Roman"/>
          <w:szCs w:val="20"/>
          <w:lang w:val="en-GB" w:eastAsia="ja-JP"/>
        </w:rPr>
      </w:pPr>
      <w:r w:rsidRPr="001946B2">
        <w:rPr>
          <w:rFonts w:ascii="Times New Roman" w:eastAsia="MS Mincho" w:hAnsi="Times New Roman" w:cs="Times New Roman"/>
          <w:szCs w:val="20"/>
          <w:lang w:val="en-GB" w:eastAsia="ja-JP"/>
        </w:rPr>
        <w:t>For slot-based scheduling with multiple slots, there is an additional need to indicate the starting symbol and/or ending symbol of the data transmission in each slot. The overhead can become excessive if these are signalled per slot. A compromised approach would be to share the same signalling for all the slots being scheduled.</w:t>
      </w:r>
    </w:p>
    <w:p w:rsidR="005B6509" w:rsidRDefault="00EB6AD8" w:rsidP="005B6509">
      <w:pPr>
        <w:pStyle w:val="Heading1"/>
      </w:pPr>
      <w:r>
        <w:rPr>
          <w:lang w:eastAsia="zh-CN"/>
        </w:rPr>
        <w:t>6</w:t>
      </w:r>
      <w:r w:rsidR="005B6509" w:rsidRPr="00B266B0">
        <w:tab/>
        <w:t>Conclusion</w:t>
      </w:r>
    </w:p>
    <w:p w:rsidR="008579DF" w:rsidRDefault="001D533D" w:rsidP="00546C63">
      <w:pPr>
        <w:jc w:val="both"/>
        <w:rPr>
          <w:rFonts w:ascii="Times New Roman" w:hAnsi="Times New Roman"/>
        </w:rPr>
      </w:pPr>
      <w:bookmarkStart w:id="5" w:name="OLE_LINK43"/>
      <w:bookmarkStart w:id="6" w:name="OLE_LINK44"/>
      <w:bookmarkStart w:id="7" w:name="OLE_LINK34"/>
      <w:bookmarkStart w:id="8" w:name="OLE_LINK35"/>
      <w:r w:rsidRPr="005C342C">
        <w:rPr>
          <w:rFonts w:ascii="Times New Roman" w:hAnsi="Times New Roman"/>
        </w:rPr>
        <w:t>In summary</w:t>
      </w:r>
      <w:r w:rsidR="008E1B56">
        <w:rPr>
          <w:rFonts w:ascii="Times New Roman" w:hAnsi="Times New Roman"/>
        </w:rPr>
        <w:t xml:space="preserve">, the following proposals </w:t>
      </w:r>
      <w:r w:rsidR="00E93877">
        <w:rPr>
          <w:rFonts w:ascii="Times New Roman" w:hAnsi="Times New Roman"/>
        </w:rPr>
        <w:t xml:space="preserve">and observations </w:t>
      </w:r>
      <w:r w:rsidR="008E1B56">
        <w:rPr>
          <w:rFonts w:ascii="Times New Roman" w:hAnsi="Times New Roman"/>
        </w:rPr>
        <w:t>are made:</w:t>
      </w:r>
    </w:p>
    <w:p w:rsidR="00BE7348" w:rsidRDefault="00BE7348" w:rsidP="00BE7348">
      <w:pPr>
        <w:jc w:val="both"/>
        <w:rPr>
          <w:rFonts w:ascii="Times New Roman" w:hAnsi="Times New Roman"/>
        </w:rPr>
      </w:pPr>
      <w:r>
        <w:rPr>
          <w:rFonts w:ascii="Times New Roman" w:hAnsi="Times New Roman"/>
          <w:b/>
        </w:rPr>
        <w:t xml:space="preserve">Proposal </w:t>
      </w:r>
      <w:r w:rsidR="007875FF">
        <w:rPr>
          <w:rFonts w:ascii="Times New Roman" w:hAnsi="Times New Roman"/>
          <w:b/>
        </w:rPr>
        <w:t>#</w:t>
      </w:r>
      <w:r>
        <w:rPr>
          <w:rFonts w:ascii="Times New Roman" w:hAnsi="Times New Roman"/>
          <w:b/>
        </w:rPr>
        <w:t xml:space="preserve">1: </w:t>
      </w:r>
      <w:r w:rsidRPr="00722AEB">
        <w:rPr>
          <w:rFonts w:ascii="Times New Roman" w:hAnsi="Times New Roman"/>
          <w:i/>
        </w:rPr>
        <w:t>In TDD operation, the maximum DL/UL switching rate is 8 kHz, and there is at most one DL/UL switch within a minimum scheduling interval for slot-based scheduling. I.e. if SCS of 240 kHz or higher is introduced, then slot aggregation is required.</w:t>
      </w:r>
      <w:r>
        <w:rPr>
          <w:rFonts w:ascii="Times New Roman" w:hAnsi="Times New Roman"/>
        </w:rPr>
        <w:t xml:space="preserve">  </w:t>
      </w:r>
    </w:p>
    <w:p w:rsidR="00BE7348" w:rsidRDefault="00BE7348" w:rsidP="00BE7348">
      <w:pPr>
        <w:jc w:val="both"/>
        <w:rPr>
          <w:rFonts w:ascii="Times New Roman" w:hAnsi="Times New Roman"/>
        </w:rPr>
      </w:pPr>
      <w:r>
        <w:rPr>
          <w:rFonts w:ascii="Times New Roman" w:hAnsi="Times New Roman"/>
          <w:b/>
        </w:rPr>
        <w:t xml:space="preserve">Proposal </w:t>
      </w:r>
      <w:r w:rsidR="007875FF">
        <w:rPr>
          <w:rFonts w:ascii="Times New Roman" w:hAnsi="Times New Roman"/>
          <w:b/>
        </w:rPr>
        <w:t>#</w:t>
      </w:r>
      <w:r>
        <w:rPr>
          <w:rFonts w:ascii="Times New Roman" w:hAnsi="Times New Roman"/>
          <w:b/>
        </w:rPr>
        <w:t xml:space="preserve">2: </w:t>
      </w:r>
      <w:r w:rsidRPr="00722AEB">
        <w:rPr>
          <w:rFonts w:ascii="Times New Roman" w:hAnsi="Times New Roman"/>
          <w:i/>
        </w:rPr>
        <w:t>A slot-aggregate consist of 1, 2, 4 or 8 slots with the possibility to extend it to larger values in the future.</w:t>
      </w:r>
    </w:p>
    <w:p w:rsidR="008E1B56" w:rsidRPr="00436320" w:rsidRDefault="008E1B56" w:rsidP="008E1B56">
      <w:pPr>
        <w:pStyle w:val="Caption"/>
        <w:jc w:val="center"/>
        <w:rPr>
          <w:lang w:val="en-US"/>
        </w:rPr>
      </w:pPr>
      <w:r>
        <w:t xml:space="preserve">Table </w:t>
      </w:r>
      <w:r w:rsidR="00A654CB">
        <w:fldChar w:fldCharType="begin"/>
      </w:r>
      <w:r w:rsidR="00A654CB">
        <w:instrText xml:space="preserve"> SEQ Table \* ARABIC </w:instrText>
      </w:r>
      <w:r w:rsidR="00A654CB">
        <w:fldChar w:fldCharType="separate"/>
      </w:r>
      <w:r>
        <w:rPr>
          <w:noProof/>
        </w:rPr>
        <w:t>2</w:t>
      </w:r>
      <w:r w:rsidR="00A654CB">
        <w:rPr>
          <w:noProof/>
        </w:rPr>
        <w:fldChar w:fldCharType="end"/>
      </w:r>
      <w:r>
        <w:rPr>
          <w:noProof/>
        </w:rPr>
        <w:t>:</w:t>
      </w:r>
      <w:r>
        <w:t xml:space="preserve"> </w:t>
      </w:r>
      <w:r w:rsidRPr="008E1B56">
        <w:rPr>
          <w:lang w:val="en-US"/>
        </w:rPr>
        <w:t>Proposed s</w:t>
      </w:r>
      <w:r>
        <w:t>cheduling intervals with different slot aggregation levels (AL)</w:t>
      </w:r>
      <w:r w:rsidR="00BE7348">
        <w:rPr>
          <w:lang w:val="en-US"/>
        </w:rPr>
        <w:br/>
      </w:r>
      <w:r w:rsidR="00D250AC">
        <w:rPr>
          <w:lang w:val="en-US"/>
        </w:rPr>
        <w:t>Minimum scheduling intervals marked with red</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127"/>
        <w:gridCol w:w="656"/>
        <w:gridCol w:w="802"/>
        <w:gridCol w:w="802"/>
        <w:gridCol w:w="859"/>
        <w:gridCol w:w="859"/>
        <w:gridCol w:w="866"/>
        <w:gridCol w:w="866"/>
        <w:gridCol w:w="1083"/>
      </w:tblGrid>
      <w:tr w:rsidR="00BE7348" w:rsidTr="00BE7348">
        <w:trPr>
          <w:jc w:val="center"/>
        </w:trPr>
        <w:tc>
          <w:tcPr>
            <w:tcW w:w="2153" w:type="dxa"/>
            <w:gridSpan w:val="2"/>
            <w:shd w:val="clear" w:color="auto" w:fill="auto"/>
          </w:tcPr>
          <w:p w:rsidR="00BE7348" w:rsidRPr="002F7241" w:rsidRDefault="00BE7348" w:rsidP="00BF7855">
            <w:pPr>
              <w:pStyle w:val="00BodyText"/>
              <w:spacing w:after="0"/>
              <w:rPr>
                <w:rFonts w:ascii="Times New Roman" w:hAnsi="Times New Roman"/>
                <w:b/>
                <w:sz w:val="20"/>
                <w:lang w:val="en-GB"/>
              </w:rPr>
            </w:pPr>
            <w:r w:rsidRPr="002F7241">
              <w:rPr>
                <w:rFonts w:ascii="Times New Roman" w:hAnsi="Times New Roman"/>
                <w:b/>
                <w:sz w:val="20"/>
                <w:lang w:val="en-GB"/>
              </w:rPr>
              <w:t>Subcarrier spacing [kHz]</w:t>
            </w:r>
          </w:p>
        </w:tc>
        <w:tc>
          <w:tcPr>
            <w:tcW w:w="656" w:type="dxa"/>
            <w:shd w:val="clear" w:color="auto" w:fill="E7E6E6"/>
          </w:tcPr>
          <w:p w:rsidR="00BE7348" w:rsidRPr="002F7241" w:rsidRDefault="00BE7348" w:rsidP="00BF7855">
            <w:pPr>
              <w:pStyle w:val="00BodyText"/>
              <w:spacing w:after="0"/>
              <w:jc w:val="center"/>
              <w:rPr>
                <w:rFonts w:ascii="Times New Roman" w:hAnsi="Times New Roman"/>
                <w:b/>
                <w:sz w:val="20"/>
                <w:lang w:val="en-GB"/>
              </w:rPr>
            </w:pPr>
            <w:r w:rsidRPr="002F7241">
              <w:rPr>
                <w:rFonts w:ascii="Times New Roman" w:hAnsi="Times New Roman"/>
                <w:b/>
                <w:sz w:val="20"/>
                <w:lang w:val="en-GB"/>
              </w:rPr>
              <w:t>15</w:t>
            </w:r>
          </w:p>
        </w:tc>
        <w:tc>
          <w:tcPr>
            <w:tcW w:w="802" w:type="dxa"/>
            <w:shd w:val="clear" w:color="auto" w:fill="E7E6E6"/>
          </w:tcPr>
          <w:p w:rsidR="00BE7348" w:rsidRPr="002F7241" w:rsidRDefault="00BE7348" w:rsidP="00BF7855">
            <w:pPr>
              <w:pStyle w:val="00BodyText"/>
              <w:spacing w:after="0"/>
              <w:jc w:val="center"/>
              <w:rPr>
                <w:rFonts w:ascii="Times New Roman" w:hAnsi="Times New Roman"/>
                <w:b/>
                <w:sz w:val="20"/>
                <w:lang w:val="en-GB"/>
              </w:rPr>
            </w:pPr>
            <w:r w:rsidRPr="002F7241">
              <w:rPr>
                <w:rFonts w:ascii="Times New Roman" w:hAnsi="Times New Roman"/>
                <w:b/>
                <w:sz w:val="20"/>
                <w:lang w:val="en-GB"/>
              </w:rPr>
              <w:t>15</w:t>
            </w:r>
          </w:p>
        </w:tc>
        <w:tc>
          <w:tcPr>
            <w:tcW w:w="802" w:type="dxa"/>
          </w:tcPr>
          <w:p w:rsidR="00BE7348" w:rsidRPr="002F7241" w:rsidRDefault="00BE7348" w:rsidP="00BF7855">
            <w:pPr>
              <w:pStyle w:val="00BodyText"/>
              <w:spacing w:after="0"/>
              <w:jc w:val="center"/>
              <w:rPr>
                <w:rFonts w:ascii="Times New Roman" w:hAnsi="Times New Roman"/>
                <w:b/>
                <w:sz w:val="20"/>
                <w:lang w:val="en-GB"/>
              </w:rPr>
            </w:pPr>
            <w:r w:rsidRPr="002F7241">
              <w:rPr>
                <w:rFonts w:ascii="Times New Roman" w:hAnsi="Times New Roman"/>
                <w:b/>
                <w:sz w:val="20"/>
                <w:lang w:val="en-GB"/>
              </w:rPr>
              <w:t>30</w:t>
            </w:r>
          </w:p>
        </w:tc>
        <w:tc>
          <w:tcPr>
            <w:tcW w:w="859" w:type="dxa"/>
          </w:tcPr>
          <w:p w:rsidR="00BE7348" w:rsidRPr="002F7241" w:rsidRDefault="00BE7348" w:rsidP="00BF7855">
            <w:pPr>
              <w:pStyle w:val="00BodyText"/>
              <w:spacing w:after="0"/>
              <w:jc w:val="center"/>
              <w:rPr>
                <w:rFonts w:ascii="Times New Roman" w:hAnsi="Times New Roman"/>
                <w:b/>
                <w:sz w:val="20"/>
                <w:lang w:val="en-GB"/>
              </w:rPr>
            </w:pPr>
            <w:r w:rsidRPr="002F7241">
              <w:rPr>
                <w:rFonts w:ascii="Times New Roman" w:hAnsi="Times New Roman"/>
                <w:b/>
                <w:sz w:val="20"/>
                <w:lang w:val="en-GB"/>
              </w:rPr>
              <w:t>30</w:t>
            </w:r>
          </w:p>
        </w:tc>
        <w:tc>
          <w:tcPr>
            <w:tcW w:w="859" w:type="dxa"/>
            <w:shd w:val="clear" w:color="auto" w:fill="E7E6E6"/>
          </w:tcPr>
          <w:p w:rsidR="00BE7348" w:rsidRPr="002F7241" w:rsidRDefault="00BE7348" w:rsidP="00BF7855">
            <w:pPr>
              <w:pStyle w:val="00BodyText"/>
              <w:spacing w:after="0"/>
              <w:jc w:val="center"/>
              <w:rPr>
                <w:rFonts w:ascii="Times New Roman" w:hAnsi="Times New Roman"/>
                <w:b/>
                <w:sz w:val="20"/>
                <w:lang w:val="en-GB"/>
              </w:rPr>
            </w:pPr>
            <w:r>
              <w:rPr>
                <w:rFonts w:ascii="Times New Roman" w:hAnsi="Times New Roman"/>
                <w:b/>
                <w:sz w:val="20"/>
                <w:lang w:val="en-GB"/>
              </w:rPr>
              <w:t>60</w:t>
            </w:r>
          </w:p>
        </w:tc>
        <w:tc>
          <w:tcPr>
            <w:tcW w:w="866" w:type="dxa"/>
            <w:shd w:val="clear" w:color="auto" w:fill="E7E6E6"/>
          </w:tcPr>
          <w:p w:rsidR="00BE7348" w:rsidRPr="002F7241" w:rsidRDefault="00BE7348" w:rsidP="00BF7855">
            <w:pPr>
              <w:pStyle w:val="00BodyText"/>
              <w:spacing w:after="0"/>
              <w:jc w:val="center"/>
              <w:rPr>
                <w:rFonts w:ascii="Times New Roman" w:hAnsi="Times New Roman"/>
                <w:b/>
                <w:sz w:val="20"/>
                <w:lang w:val="en-GB"/>
              </w:rPr>
            </w:pPr>
            <w:r w:rsidRPr="002F7241">
              <w:rPr>
                <w:rFonts w:ascii="Times New Roman" w:hAnsi="Times New Roman"/>
                <w:b/>
                <w:sz w:val="20"/>
                <w:lang w:val="en-GB"/>
              </w:rPr>
              <w:t>60</w:t>
            </w:r>
          </w:p>
        </w:tc>
        <w:tc>
          <w:tcPr>
            <w:tcW w:w="866" w:type="dxa"/>
          </w:tcPr>
          <w:p w:rsidR="00BE7348" w:rsidRPr="002F7241" w:rsidRDefault="00BE7348" w:rsidP="00BF7855">
            <w:pPr>
              <w:pStyle w:val="00BodyText"/>
              <w:spacing w:after="0"/>
              <w:jc w:val="center"/>
              <w:rPr>
                <w:rFonts w:ascii="Times New Roman" w:hAnsi="Times New Roman"/>
                <w:b/>
                <w:sz w:val="20"/>
                <w:lang w:val="en-GB"/>
              </w:rPr>
            </w:pPr>
            <w:r w:rsidRPr="002F7241">
              <w:rPr>
                <w:rFonts w:ascii="Times New Roman" w:hAnsi="Times New Roman"/>
                <w:b/>
                <w:sz w:val="20"/>
                <w:lang w:val="en-GB"/>
              </w:rPr>
              <w:t>120</w:t>
            </w:r>
          </w:p>
        </w:tc>
        <w:tc>
          <w:tcPr>
            <w:tcW w:w="1083" w:type="dxa"/>
            <w:shd w:val="clear" w:color="auto" w:fill="E7E6E6"/>
          </w:tcPr>
          <w:p w:rsidR="00BE7348" w:rsidRPr="002F7241" w:rsidRDefault="00BE7348" w:rsidP="00BF7855">
            <w:pPr>
              <w:pStyle w:val="00BodyText"/>
              <w:spacing w:after="0"/>
              <w:jc w:val="center"/>
              <w:rPr>
                <w:rFonts w:ascii="Times New Roman" w:hAnsi="Times New Roman"/>
                <w:b/>
                <w:sz w:val="20"/>
                <w:lang w:val="en-GB"/>
              </w:rPr>
            </w:pPr>
            <w:r w:rsidRPr="002F7241">
              <w:rPr>
                <w:rFonts w:ascii="Times New Roman" w:hAnsi="Times New Roman"/>
                <w:b/>
                <w:sz w:val="20"/>
                <w:lang w:val="en-GB"/>
              </w:rPr>
              <w:t>240</w:t>
            </w:r>
            <w:r>
              <w:rPr>
                <w:rFonts w:ascii="Times New Roman" w:hAnsi="Times New Roman"/>
                <w:b/>
                <w:sz w:val="20"/>
                <w:lang w:val="en-GB"/>
              </w:rPr>
              <w:t xml:space="preserve"> if supported</w:t>
            </w:r>
          </w:p>
        </w:tc>
      </w:tr>
      <w:tr w:rsidR="00BE7348" w:rsidTr="00BE7348">
        <w:trPr>
          <w:jc w:val="center"/>
        </w:trPr>
        <w:tc>
          <w:tcPr>
            <w:tcW w:w="2153" w:type="dxa"/>
            <w:gridSpan w:val="2"/>
            <w:shd w:val="clear" w:color="auto" w:fill="auto"/>
          </w:tcPr>
          <w:p w:rsidR="00BE7348" w:rsidRPr="002F7241" w:rsidRDefault="00BE7348" w:rsidP="00BF7855">
            <w:pPr>
              <w:pStyle w:val="00BodyText"/>
              <w:spacing w:after="0"/>
              <w:rPr>
                <w:rFonts w:ascii="Times New Roman" w:hAnsi="Times New Roman"/>
                <w:sz w:val="18"/>
                <w:szCs w:val="18"/>
                <w:lang w:val="en-GB"/>
              </w:rPr>
            </w:pPr>
            <w:r w:rsidRPr="002F7241">
              <w:rPr>
                <w:rFonts w:ascii="Times New Roman" w:hAnsi="Times New Roman"/>
                <w:sz w:val="18"/>
                <w:szCs w:val="18"/>
                <w:lang w:val="en-GB"/>
              </w:rPr>
              <w:t>Symbol duration [us]</w:t>
            </w:r>
          </w:p>
        </w:tc>
        <w:tc>
          <w:tcPr>
            <w:tcW w:w="656"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66.7</w:t>
            </w:r>
          </w:p>
        </w:tc>
        <w:tc>
          <w:tcPr>
            <w:tcW w:w="802"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66.7</w:t>
            </w:r>
          </w:p>
        </w:tc>
        <w:tc>
          <w:tcPr>
            <w:tcW w:w="802" w:type="dxa"/>
          </w:tcPr>
          <w:p w:rsidR="00BE7348" w:rsidRPr="002F7241" w:rsidRDefault="00BE7348" w:rsidP="00BF7855">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33.3</w:t>
            </w:r>
          </w:p>
        </w:tc>
        <w:tc>
          <w:tcPr>
            <w:tcW w:w="859" w:type="dxa"/>
          </w:tcPr>
          <w:p w:rsidR="00BE7348" w:rsidRPr="002F7241" w:rsidRDefault="00BE7348" w:rsidP="00BF7855">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33.3</w:t>
            </w:r>
          </w:p>
        </w:tc>
        <w:tc>
          <w:tcPr>
            <w:tcW w:w="859"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16.7</w:t>
            </w:r>
          </w:p>
        </w:tc>
        <w:tc>
          <w:tcPr>
            <w:tcW w:w="866"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16.7</w:t>
            </w:r>
          </w:p>
        </w:tc>
        <w:tc>
          <w:tcPr>
            <w:tcW w:w="866" w:type="dxa"/>
          </w:tcPr>
          <w:p w:rsidR="00BE7348" w:rsidRPr="002F7241" w:rsidRDefault="00BE7348" w:rsidP="00BF7855">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8.33</w:t>
            </w:r>
          </w:p>
        </w:tc>
        <w:tc>
          <w:tcPr>
            <w:tcW w:w="1083"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4.17</w:t>
            </w:r>
          </w:p>
        </w:tc>
      </w:tr>
      <w:tr w:rsidR="00BE7348" w:rsidTr="00BE7348">
        <w:trPr>
          <w:jc w:val="center"/>
        </w:trPr>
        <w:tc>
          <w:tcPr>
            <w:tcW w:w="2153" w:type="dxa"/>
            <w:gridSpan w:val="2"/>
            <w:shd w:val="clear" w:color="auto" w:fill="auto"/>
          </w:tcPr>
          <w:p w:rsidR="00BE7348" w:rsidRPr="002F7241" w:rsidRDefault="00BE7348" w:rsidP="00BF7855">
            <w:pPr>
              <w:pStyle w:val="00BodyText"/>
              <w:spacing w:after="0"/>
              <w:rPr>
                <w:rFonts w:ascii="Times New Roman" w:hAnsi="Times New Roman"/>
                <w:sz w:val="18"/>
                <w:szCs w:val="18"/>
                <w:lang w:val="en-GB"/>
              </w:rPr>
            </w:pPr>
            <w:r w:rsidRPr="002F7241">
              <w:rPr>
                <w:rFonts w:ascii="Times New Roman" w:hAnsi="Times New Roman"/>
                <w:sz w:val="18"/>
                <w:szCs w:val="18"/>
                <w:lang w:val="en-GB"/>
              </w:rPr>
              <w:t>Nominal CP [us]</w:t>
            </w:r>
          </w:p>
        </w:tc>
        <w:tc>
          <w:tcPr>
            <w:tcW w:w="656"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4.7</w:t>
            </w:r>
          </w:p>
        </w:tc>
        <w:tc>
          <w:tcPr>
            <w:tcW w:w="802"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4.7</w:t>
            </w:r>
          </w:p>
        </w:tc>
        <w:tc>
          <w:tcPr>
            <w:tcW w:w="802" w:type="dxa"/>
          </w:tcPr>
          <w:p w:rsidR="00BE7348" w:rsidRPr="002F7241" w:rsidRDefault="00BE7348" w:rsidP="00BF7855">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2.3</w:t>
            </w:r>
          </w:p>
        </w:tc>
        <w:tc>
          <w:tcPr>
            <w:tcW w:w="859" w:type="dxa"/>
          </w:tcPr>
          <w:p w:rsidR="00BE7348" w:rsidRPr="002F7241" w:rsidRDefault="00BE7348" w:rsidP="00BF7855">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2.3</w:t>
            </w:r>
          </w:p>
        </w:tc>
        <w:tc>
          <w:tcPr>
            <w:tcW w:w="859"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1.2</w:t>
            </w:r>
          </w:p>
        </w:tc>
        <w:tc>
          <w:tcPr>
            <w:tcW w:w="866"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1.2</w:t>
            </w:r>
          </w:p>
        </w:tc>
        <w:tc>
          <w:tcPr>
            <w:tcW w:w="866" w:type="dxa"/>
          </w:tcPr>
          <w:p w:rsidR="00BE7348" w:rsidRPr="002F7241" w:rsidRDefault="00BE7348" w:rsidP="00BF7855">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0.59</w:t>
            </w:r>
          </w:p>
        </w:tc>
        <w:tc>
          <w:tcPr>
            <w:tcW w:w="1083"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sidRPr="002F7241">
              <w:rPr>
                <w:rFonts w:ascii="Times New Roman" w:hAnsi="Times New Roman"/>
                <w:sz w:val="18"/>
                <w:szCs w:val="18"/>
                <w:lang w:val="en-GB"/>
              </w:rPr>
              <w:t>0.29</w:t>
            </w:r>
          </w:p>
        </w:tc>
      </w:tr>
      <w:tr w:rsidR="00BE7348" w:rsidTr="00BE7348">
        <w:trPr>
          <w:jc w:val="center"/>
        </w:trPr>
        <w:tc>
          <w:tcPr>
            <w:tcW w:w="2153" w:type="dxa"/>
            <w:gridSpan w:val="2"/>
            <w:shd w:val="clear" w:color="auto" w:fill="auto"/>
          </w:tcPr>
          <w:p w:rsidR="00BE7348" w:rsidRPr="002F7241" w:rsidRDefault="00BE7348" w:rsidP="00BF7855">
            <w:pPr>
              <w:pStyle w:val="00BodyText"/>
              <w:spacing w:after="0"/>
              <w:rPr>
                <w:rFonts w:ascii="Times New Roman" w:hAnsi="Times New Roman"/>
                <w:sz w:val="18"/>
                <w:szCs w:val="18"/>
                <w:lang w:val="en-GB"/>
              </w:rPr>
            </w:pPr>
            <w:r>
              <w:rPr>
                <w:rFonts w:ascii="Times New Roman" w:hAnsi="Times New Roman"/>
                <w:sz w:val="18"/>
                <w:szCs w:val="18"/>
                <w:lang w:val="en-GB"/>
              </w:rPr>
              <w:t>Slot duration [symbols]</w:t>
            </w:r>
          </w:p>
        </w:tc>
        <w:tc>
          <w:tcPr>
            <w:tcW w:w="656"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14</w:t>
            </w:r>
          </w:p>
        </w:tc>
        <w:tc>
          <w:tcPr>
            <w:tcW w:w="802"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7</w:t>
            </w:r>
          </w:p>
        </w:tc>
        <w:tc>
          <w:tcPr>
            <w:tcW w:w="802" w:type="dxa"/>
          </w:tcPr>
          <w:p w:rsidR="00BE7348" w:rsidRPr="002F7241"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14</w:t>
            </w:r>
          </w:p>
        </w:tc>
        <w:tc>
          <w:tcPr>
            <w:tcW w:w="859" w:type="dxa"/>
          </w:tcPr>
          <w:p w:rsidR="00BE7348" w:rsidRPr="002F7241"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7</w:t>
            </w:r>
          </w:p>
        </w:tc>
        <w:tc>
          <w:tcPr>
            <w:tcW w:w="859"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14</w:t>
            </w:r>
          </w:p>
        </w:tc>
        <w:tc>
          <w:tcPr>
            <w:tcW w:w="866"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7</w:t>
            </w:r>
          </w:p>
        </w:tc>
        <w:tc>
          <w:tcPr>
            <w:tcW w:w="866" w:type="dxa"/>
          </w:tcPr>
          <w:p w:rsidR="00BE7348" w:rsidRPr="002F7241"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14</w:t>
            </w:r>
          </w:p>
        </w:tc>
        <w:tc>
          <w:tcPr>
            <w:tcW w:w="1083" w:type="dxa"/>
            <w:shd w:val="clear" w:color="auto" w:fill="E7E6E6"/>
          </w:tcPr>
          <w:p w:rsidR="00BE7348" w:rsidRPr="002F7241"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14</w:t>
            </w:r>
          </w:p>
        </w:tc>
      </w:tr>
      <w:tr w:rsidR="00BE7348" w:rsidTr="00BE7348">
        <w:trPr>
          <w:jc w:val="center"/>
        </w:trPr>
        <w:tc>
          <w:tcPr>
            <w:tcW w:w="1026" w:type="dxa"/>
            <w:vMerge w:val="restart"/>
            <w:shd w:val="clear" w:color="auto" w:fill="auto"/>
            <w:vAlign w:val="center"/>
          </w:tcPr>
          <w:p w:rsidR="00BE7348" w:rsidRDefault="00BE7348" w:rsidP="00BF7855">
            <w:pPr>
              <w:pStyle w:val="00BodyText"/>
              <w:spacing w:after="0"/>
              <w:rPr>
                <w:rFonts w:ascii="Times New Roman" w:hAnsi="Times New Roman"/>
                <w:sz w:val="18"/>
                <w:szCs w:val="18"/>
                <w:lang w:val="en-GB"/>
              </w:rPr>
            </w:pPr>
            <w:r>
              <w:rPr>
                <w:rFonts w:ascii="Times New Roman" w:hAnsi="Times New Roman"/>
                <w:sz w:val="18"/>
                <w:szCs w:val="18"/>
                <w:lang w:val="en-GB"/>
              </w:rPr>
              <w:t>Scheduling interval [ms]</w:t>
            </w:r>
          </w:p>
        </w:tc>
        <w:tc>
          <w:tcPr>
            <w:tcW w:w="1127" w:type="dxa"/>
            <w:shd w:val="clear" w:color="auto" w:fill="auto"/>
          </w:tcPr>
          <w:p w:rsidR="00BE7348" w:rsidRDefault="00BE7348" w:rsidP="00BF7855">
            <w:pPr>
              <w:pStyle w:val="00BodyText"/>
              <w:spacing w:after="0"/>
              <w:rPr>
                <w:rFonts w:ascii="Times New Roman" w:hAnsi="Times New Roman"/>
                <w:sz w:val="18"/>
                <w:szCs w:val="18"/>
                <w:lang w:val="en-GB"/>
              </w:rPr>
            </w:pPr>
            <w:r>
              <w:rPr>
                <w:rFonts w:ascii="Times New Roman" w:hAnsi="Times New Roman"/>
                <w:sz w:val="18"/>
                <w:szCs w:val="18"/>
                <w:lang w:val="en-GB"/>
              </w:rPr>
              <w:t>AL: 1 slot</w:t>
            </w:r>
          </w:p>
        </w:tc>
        <w:tc>
          <w:tcPr>
            <w:tcW w:w="656" w:type="dxa"/>
            <w:shd w:val="clear" w:color="auto" w:fill="E7E6E6"/>
          </w:tcPr>
          <w:p w:rsidR="00BE7348" w:rsidRPr="00436320" w:rsidRDefault="00BE7348" w:rsidP="00BF7855">
            <w:pPr>
              <w:pStyle w:val="00BodyText"/>
              <w:spacing w:after="0"/>
              <w:jc w:val="center"/>
              <w:rPr>
                <w:rFonts w:ascii="Times New Roman" w:hAnsi="Times New Roman"/>
                <w:color w:val="FF0000"/>
                <w:sz w:val="18"/>
                <w:szCs w:val="18"/>
                <w:lang w:val="en-GB"/>
              </w:rPr>
            </w:pPr>
            <w:r w:rsidRPr="00436320">
              <w:rPr>
                <w:rFonts w:ascii="Times New Roman" w:hAnsi="Times New Roman"/>
                <w:color w:val="FF0000"/>
                <w:sz w:val="18"/>
                <w:szCs w:val="18"/>
                <w:lang w:val="en-GB"/>
              </w:rPr>
              <w:t>1</w:t>
            </w:r>
          </w:p>
        </w:tc>
        <w:tc>
          <w:tcPr>
            <w:tcW w:w="802" w:type="dxa"/>
            <w:shd w:val="clear" w:color="auto" w:fill="E7E6E6"/>
          </w:tcPr>
          <w:p w:rsidR="00BE7348" w:rsidRPr="00436320" w:rsidRDefault="00BE7348" w:rsidP="00BF7855">
            <w:pPr>
              <w:pStyle w:val="00BodyText"/>
              <w:spacing w:after="0"/>
              <w:jc w:val="center"/>
              <w:rPr>
                <w:rFonts w:ascii="Times New Roman" w:hAnsi="Times New Roman"/>
                <w:color w:val="FF0000"/>
                <w:sz w:val="18"/>
                <w:szCs w:val="18"/>
                <w:lang w:val="en-GB"/>
              </w:rPr>
            </w:pPr>
            <w:r w:rsidRPr="00436320">
              <w:rPr>
                <w:rFonts w:ascii="Times New Roman" w:hAnsi="Times New Roman"/>
                <w:color w:val="FF0000"/>
                <w:sz w:val="18"/>
                <w:szCs w:val="18"/>
                <w:lang w:val="en-GB"/>
              </w:rPr>
              <w:t>0.5</w:t>
            </w:r>
          </w:p>
        </w:tc>
        <w:tc>
          <w:tcPr>
            <w:tcW w:w="802" w:type="dxa"/>
          </w:tcPr>
          <w:p w:rsidR="00BE7348" w:rsidRPr="00436320" w:rsidRDefault="00BE7348" w:rsidP="00BF7855">
            <w:pPr>
              <w:pStyle w:val="00BodyText"/>
              <w:spacing w:after="0"/>
              <w:jc w:val="center"/>
              <w:rPr>
                <w:rFonts w:ascii="Times New Roman" w:hAnsi="Times New Roman"/>
                <w:color w:val="FF0000"/>
                <w:sz w:val="18"/>
                <w:szCs w:val="18"/>
                <w:lang w:val="en-GB"/>
              </w:rPr>
            </w:pPr>
            <w:r w:rsidRPr="00436320">
              <w:rPr>
                <w:rFonts w:ascii="Times New Roman" w:hAnsi="Times New Roman"/>
                <w:color w:val="FF0000"/>
                <w:sz w:val="18"/>
                <w:szCs w:val="18"/>
                <w:lang w:val="en-GB"/>
              </w:rPr>
              <w:t>0.5</w:t>
            </w:r>
          </w:p>
        </w:tc>
        <w:tc>
          <w:tcPr>
            <w:tcW w:w="859" w:type="dxa"/>
          </w:tcPr>
          <w:p w:rsidR="00BE7348" w:rsidRPr="00436320" w:rsidRDefault="00BE7348" w:rsidP="00BF7855">
            <w:pPr>
              <w:pStyle w:val="00BodyText"/>
              <w:spacing w:after="0"/>
              <w:jc w:val="center"/>
              <w:rPr>
                <w:rFonts w:ascii="Times New Roman" w:hAnsi="Times New Roman"/>
                <w:color w:val="FF0000"/>
                <w:sz w:val="18"/>
                <w:szCs w:val="18"/>
                <w:lang w:val="en-GB"/>
              </w:rPr>
            </w:pPr>
            <w:r w:rsidRPr="00436320">
              <w:rPr>
                <w:rFonts w:ascii="Times New Roman" w:hAnsi="Times New Roman"/>
                <w:color w:val="FF0000"/>
                <w:sz w:val="18"/>
                <w:szCs w:val="18"/>
                <w:lang w:val="en-GB"/>
              </w:rPr>
              <w:t>0.25</w:t>
            </w:r>
          </w:p>
        </w:tc>
        <w:tc>
          <w:tcPr>
            <w:tcW w:w="859" w:type="dxa"/>
            <w:shd w:val="clear" w:color="auto" w:fill="E7E6E6"/>
          </w:tcPr>
          <w:p w:rsidR="00BE7348" w:rsidRPr="00436320" w:rsidRDefault="00BE7348" w:rsidP="00BF7855">
            <w:pPr>
              <w:pStyle w:val="00BodyText"/>
              <w:spacing w:after="0"/>
              <w:jc w:val="center"/>
              <w:rPr>
                <w:rFonts w:ascii="Times New Roman" w:hAnsi="Times New Roman"/>
                <w:color w:val="FF0000"/>
                <w:sz w:val="18"/>
                <w:szCs w:val="18"/>
                <w:lang w:val="en-GB"/>
              </w:rPr>
            </w:pPr>
            <w:r w:rsidRPr="00436320">
              <w:rPr>
                <w:rFonts w:ascii="Times New Roman" w:hAnsi="Times New Roman"/>
                <w:color w:val="FF0000"/>
                <w:sz w:val="18"/>
                <w:szCs w:val="18"/>
                <w:lang w:val="en-GB"/>
              </w:rPr>
              <w:t>0.25</w:t>
            </w:r>
          </w:p>
        </w:tc>
        <w:tc>
          <w:tcPr>
            <w:tcW w:w="866" w:type="dxa"/>
            <w:shd w:val="clear" w:color="auto" w:fill="E7E6E6"/>
          </w:tcPr>
          <w:p w:rsidR="00BE7348" w:rsidRPr="00436320" w:rsidRDefault="00BE7348" w:rsidP="00BF7855">
            <w:pPr>
              <w:pStyle w:val="00BodyText"/>
              <w:spacing w:after="0"/>
              <w:jc w:val="center"/>
              <w:rPr>
                <w:rFonts w:ascii="Times New Roman" w:hAnsi="Times New Roman"/>
                <w:color w:val="FF0000"/>
                <w:sz w:val="18"/>
                <w:szCs w:val="18"/>
                <w:lang w:val="en-GB"/>
              </w:rPr>
            </w:pPr>
            <w:r w:rsidRPr="00436320">
              <w:rPr>
                <w:rFonts w:ascii="Times New Roman" w:hAnsi="Times New Roman"/>
                <w:color w:val="FF0000"/>
                <w:sz w:val="18"/>
                <w:szCs w:val="18"/>
                <w:lang w:val="en-GB"/>
              </w:rPr>
              <w:t>0.125</w:t>
            </w:r>
          </w:p>
        </w:tc>
        <w:tc>
          <w:tcPr>
            <w:tcW w:w="866" w:type="dxa"/>
          </w:tcPr>
          <w:p w:rsidR="00BE7348" w:rsidRPr="00436320" w:rsidRDefault="00BE7348" w:rsidP="00BF7855">
            <w:pPr>
              <w:pStyle w:val="00BodyText"/>
              <w:spacing w:after="0"/>
              <w:jc w:val="center"/>
              <w:rPr>
                <w:rFonts w:ascii="Times New Roman" w:hAnsi="Times New Roman"/>
                <w:color w:val="FF0000"/>
                <w:sz w:val="18"/>
                <w:szCs w:val="18"/>
                <w:lang w:val="en-GB"/>
              </w:rPr>
            </w:pPr>
            <w:r w:rsidRPr="00436320">
              <w:rPr>
                <w:rFonts w:ascii="Times New Roman" w:hAnsi="Times New Roman"/>
                <w:color w:val="FF0000"/>
                <w:sz w:val="18"/>
                <w:szCs w:val="18"/>
                <w:lang w:val="en-GB"/>
              </w:rPr>
              <w:t>0.125</w:t>
            </w:r>
          </w:p>
        </w:tc>
        <w:tc>
          <w:tcPr>
            <w:tcW w:w="1083"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w:t>
            </w:r>
          </w:p>
        </w:tc>
      </w:tr>
      <w:tr w:rsidR="00BE7348" w:rsidTr="00BE7348">
        <w:trPr>
          <w:jc w:val="center"/>
        </w:trPr>
        <w:tc>
          <w:tcPr>
            <w:tcW w:w="1026" w:type="dxa"/>
            <w:vMerge/>
            <w:shd w:val="clear" w:color="auto" w:fill="auto"/>
          </w:tcPr>
          <w:p w:rsidR="00BE7348" w:rsidRDefault="00BE7348" w:rsidP="00BF7855">
            <w:pPr>
              <w:pStyle w:val="00BodyText"/>
              <w:spacing w:after="0"/>
              <w:rPr>
                <w:rFonts w:ascii="Times New Roman" w:hAnsi="Times New Roman"/>
                <w:sz w:val="18"/>
                <w:szCs w:val="18"/>
                <w:lang w:val="en-GB"/>
              </w:rPr>
            </w:pPr>
          </w:p>
        </w:tc>
        <w:tc>
          <w:tcPr>
            <w:tcW w:w="1127" w:type="dxa"/>
            <w:shd w:val="clear" w:color="auto" w:fill="auto"/>
          </w:tcPr>
          <w:p w:rsidR="00BE7348" w:rsidRDefault="00BE7348" w:rsidP="00BF7855">
            <w:pPr>
              <w:pStyle w:val="00BodyText"/>
              <w:spacing w:after="0"/>
              <w:rPr>
                <w:rFonts w:ascii="Times New Roman" w:hAnsi="Times New Roman"/>
                <w:sz w:val="18"/>
                <w:szCs w:val="18"/>
                <w:lang w:val="en-GB"/>
              </w:rPr>
            </w:pPr>
            <w:r>
              <w:rPr>
                <w:rFonts w:ascii="Times New Roman" w:hAnsi="Times New Roman"/>
                <w:sz w:val="18"/>
                <w:szCs w:val="18"/>
                <w:lang w:val="en-GB"/>
              </w:rPr>
              <w:t>AL: 2 slots</w:t>
            </w:r>
          </w:p>
        </w:tc>
        <w:tc>
          <w:tcPr>
            <w:tcW w:w="656"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2</w:t>
            </w:r>
          </w:p>
        </w:tc>
        <w:tc>
          <w:tcPr>
            <w:tcW w:w="802"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1</w:t>
            </w:r>
          </w:p>
        </w:tc>
        <w:tc>
          <w:tcPr>
            <w:tcW w:w="802" w:type="dxa"/>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1</w:t>
            </w:r>
          </w:p>
        </w:tc>
        <w:tc>
          <w:tcPr>
            <w:tcW w:w="859" w:type="dxa"/>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5</w:t>
            </w:r>
          </w:p>
        </w:tc>
        <w:tc>
          <w:tcPr>
            <w:tcW w:w="859"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5</w:t>
            </w:r>
          </w:p>
        </w:tc>
        <w:tc>
          <w:tcPr>
            <w:tcW w:w="866"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25</w:t>
            </w:r>
          </w:p>
        </w:tc>
        <w:tc>
          <w:tcPr>
            <w:tcW w:w="866" w:type="dxa"/>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25</w:t>
            </w:r>
          </w:p>
        </w:tc>
        <w:tc>
          <w:tcPr>
            <w:tcW w:w="1083" w:type="dxa"/>
            <w:shd w:val="clear" w:color="auto" w:fill="E7E6E6"/>
          </w:tcPr>
          <w:p w:rsidR="00BE7348" w:rsidRPr="00436320" w:rsidRDefault="00BE7348" w:rsidP="00BF7855">
            <w:pPr>
              <w:pStyle w:val="00BodyText"/>
              <w:spacing w:after="0"/>
              <w:jc w:val="center"/>
              <w:rPr>
                <w:rFonts w:ascii="Times New Roman" w:hAnsi="Times New Roman"/>
                <w:color w:val="FF0000"/>
                <w:sz w:val="18"/>
                <w:szCs w:val="18"/>
                <w:lang w:val="en-GB"/>
              </w:rPr>
            </w:pPr>
            <w:r w:rsidRPr="00436320">
              <w:rPr>
                <w:rFonts w:ascii="Times New Roman" w:hAnsi="Times New Roman"/>
                <w:color w:val="FF0000"/>
                <w:sz w:val="18"/>
                <w:szCs w:val="18"/>
                <w:lang w:val="en-GB"/>
              </w:rPr>
              <w:t>0.125</w:t>
            </w:r>
          </w:p>
        </w:tc>
      </w:tr>
      <w:tr w:rsidR="00BE7348" w:rsidTr="00BE7348">
        <w:trPr>
          <w:jc w:val="center"/>
        </w:trPr>
        <w:tc>
          <w:tcPr>
            <w:tcW w:w="1026" w:type="dxa"/>
            <w:vMerge/>
            <w:shd w:val="clear" w:color="auto" w:fill="auto"/>
          </w:tcPr>
          <w:p w:rsidR="00BE7348" w:rsidRDefault="00BE7348" w:rsidP="00BF7855">
            <w:pPr>
              <w:pStyle w:val="00BodyText"/>
              <w:spacing w:after="0"/>
              <w:rPr>
                <w:rFonts w:ascii="Times New Roman" w:hAnsi="Times New Roman"/>
                <w:sz w:val="18"/>
                <w:szCs w:val="18"/>
                <w:lang w:val="en-GB"/>
              </w:rPr>
            </w:pPr>
          </w:p>
        </w:tc>
        <w:tc>
          <w:tcPr>
            <w:tcW w:w="1127" w:type="dxa"/>
            <w:shd w:val="clear" w:color="auto" w:fill="auto"/>
          </w:tcPr>
          <w:p w:rsidR="00BE7348" w:rsidRDefault="00BE7348" w:rsidP="00BF7855">
            <w:pPr>
              <w:pStyle w:val="00BodyText"/>
              <w:spacing w:after="0"/>
              <w:rPr>
                <w:rFonts w:ascii="Times New Roman" w:hAnsi="Times New Roman"/>
                <w:sz w:val="18"/>
                <w:szCs w:val="18"/>
                <w:lang w:val="en-GB"/>
              </w:rPr>
            </w:pPr>
            <w:r>
              <w:rPr>
                <w:rFonts w:ascii="Times New Roman" w:hAnsi="Times New Roman"/>
                <w:sz w:val="18"/>
                <w:szCs w:val="18"/>
                <w:lang w:val="en-GB"/>
              </w:rPr>
              <w:t>AL: 4 slots</w:t>
            </w:r>
          </w:p>
        </w:tc>
        <w:tc>
          <w:tcPr>
            <w:tcW w:w="656"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4</w:t>
            </w:r>
          </w:p>
        </w:tc>
        <w:tc>
          <w:tcPr>
            <w:tcW w:w="802"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2</w:t>
            </w:r>
          </w:p>
        </w:tc>
        <w:tc>
          <w:tcPr>
            <w:tcW w:w="802" w:type="dxa"/>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2</w:t>
            </w:r>
          </w:p>
        </w:tc>
        <w:tc>
          <w:tcPr>
            <w:tcW w:w="859" w:type="dxa"/>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1</w:t>
            </w:r>
          </w:p>
        </w:tc>
        <w:tc>
          <w:tcPr>
            <w:tcW w:w="859"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1</w:t>
            </w:r>
          </w:p>
        </w:tc>
        <w:tc>
          <w:tcPr>
            <w:tcW w:w="866"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5</w:t>
            </w:r>
          </w:p>
        </w:tc>
        <w:tc>
          <w:tcPr>
            <w:tcW w:w="866" w:type="dxa"/>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5</w:t>
            </w:r>
          </w:p>
        </w:tc>
        <w:tc>
          <w:tcPr>
            <w:tcW w:w="1083"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25</w:t>
            </w:r>
          </w:p>
        </w:tc>
      </w:tr>
      <w:tr w:rsidR="00BE7348" w:rsidTr="00BE7348">
        <w:trPr>
          <w:jc w:val="center"/>
        </w:trPr>
        <w:tc>
          <w:tcPr>
            <w:tcW w:w="1026" w:type="dxa"/>
            <w:vMerge/>
            <w:shd w:val="clear" w:color="auto" w:fill="auto"/>
          </w:tcPr>
          <w:p w:rsidR="00BE7348" w:rsidRDefault="00BE7348" w:rsidP="00BF7855">
            <w:pPr>
              <w:pStyle w:val="00BodyText"/>
              <w:spacing w:after="0"/>
              <w:rPr>
                <w:rFonts w:ascii="Times New Roman" w:hAnsi="Times New Roman"/>
                <w:sz w:val="18"/>
                <w:szCs w:val="18"/>
                <w:lang w:val="en-GB"/>
              </w:rPr>
            </w:pPr>
          </w:p>
        </w:tc>
        <w:tc>
          <w:tcPr>
            <w:tcW w:w="1127" w:type="dxa"/>
            <w:shd w:val="clear" w:color="auto" w:fill="auto"/>
          </w:tcPr>
          <w:p w:rsidR="00BE7348" w:rsidRDefault="00BE7348" w:rsidP="00BF7855">
            <w:pPr>
              <w:pStyle w:val="00BodyText"/>
              <w:spacing w:after="0"/>
              <w:rPr>
                <w:rFonts w:ascii="Times New Roman" w:hAnsi="Times New Roman"/>
                <w:sz w:val="18"/>
                <w:szCs w:val="18"/>
                <w:lang w:val="en-GB"/>
              </w:rPr>
            </w:pPr>
            <w:r>
              <w:rPr>
                <w:rFonts w:ascii="Times New Roman" w:hAnsi="Times New Roman"/>
                <w:sz w:val="18"/>
                <w:szCs w:val="18"/>
                <w:lang w:val="en-GB"/>
              </w:rPr>
              <w:t>AL: 8 slots</w:t>
            </w:r>
          </w:p>
        </w:tc>
        <w:tc>
          <w:tcPr>
            <w:tcW w:w="656"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8</w:t>
            </w:r>
          </w:p>
        </w:tc>
        <w:tc>
          <w:tcPr>
            <w:tcW w:w="802"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4</w:t>
            </w:r>
          </w:p>
        </w:tc>
        <w:tc>
          <w:tcPr>
            <w:tcW w:w="802" w:type="dxa"/>
          </w:tcPr>
          <w:p w:rsidR="00BE7348" w:rsidRPr="009D5D0B"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4</w:t>
            </w:r>
          </w:p>
        </w:tc>
        <w:tc>
          <w:tcPr>
            <w:tcW w:w="859" w:type="dxa"/>
          </w:tcPr>
          <w:p w:rsidR="00BE7348" w:rsidRPr="009D5D0B"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2</w:t>
            </w:r>
          </w:p>
        </w:tc>
        <w:tc>
          <w:tcPr>
            <w:tcW w:w="859"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2</w:t>
            </w:r>
          </w:p>
        </w:tc>
        <w:tc>
          <w:tcPr>
            <w:tcW w:w="866"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1</w:t>
            </w:r>
          </w:p>
        </w:tc>
        <w:tc>
          <w:tcPr>
            <w:tcW w:w="866" w:type="dxa"/>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1</w:t>
            </w:r>
          </w:p>
        </w:tc>
        <w:tc>
          <w:tcPr>
            <w:tcW w:w="1083" w:type="dxa"/>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sidRPr="009D5D0B">
              <w:rPr>
                <w:rFonts w:ascii="Times New Roman" w:hAnsi="Times New Roman"/>
                <w:sz w:val="18"/>
                <w:szCs w:val="18"/>
                <w:lang w:val="en-GB"/>
              </w:rPr>
              <w:t>0</w:t>
            </w:r>
            <w:r>
              <w:rPr>
                <w:rFonts w:ascii="Times New Roman" w:hAnsi="Times New Roman"/>
                <w:sz w:val="18"/>
                <w:szCs w:val="18"/>
                <w:lang w:val="en-GB"/>
              </w:rPr>
              <w:t>.</w:t>
            </w:r>
            <w:r w:rsidRPr="009D5D0B">
              <w:rPr>
                <w:rFonts w:ascii="Times New Roman" w:hAnsi="Times New Roman"/>
                <w:sz w:val="18"/>
                <w:szCs w:val="18"/>
                <w:lang w:val="en-GB"/>
              </w:rPr>
              <w:t>5</w:t>
            </w:r>
          </w:p>
        </w:tc>
      </w:tr>
      <w:tr w:rsidR="00BE7348" w:rsidTr="00BE7348">
        <w:trPr>
          <w:jc w:val="center"/>
        </w:trPr>
        <w:tc>
          <w:tcPr>
            <w:tcW w:w="1026" w:type="dxa"/>
            <w:vMerge/>
            <w:shd w:val="clear" w:color="auto" w:fill="auto"/>
          </w:tcPr>
          <w:p w:rsidR="00BE7348" w:rsidRDefault="00BE7348" w:rsidP="00BF7855">
            <w:pPr>
              <w:pStyle w:val="00BodyText"/>
              <w:spacing w:after="0"/>
              <w:rPr>
                <w:rFonts w:ascii="Times New Roman" w:hAnsi="Times New Roman"/>
                <w:sz w:val="18"/>
                <w:szCs w:val="18"/>
                <w:lang w:val="en-GB"/>
              </w:rPr>
            </w:pPr>
          </w:p>
        </w:tc>
        <w:tc>
          <w:tcPr>
            <w:tcW w:w="1127" w:type="dxa"/>
            <w:shd w:val="clear" w:color="auto" w:fill="auto"/>
          </w:tcPr>
          <w:p w:rsidR="00BE7348" w:rsidRDefault="00BE7348" w:rsidP="00BF7855">
            <w:pPr>
              <w:pStyle w:val="00BodyText"/>
              <w:spacing w:after="0"/>
              <w:rPr>
                <w:rFonts w:ascii="Times New Roman" w:hAnsi="Times New Roman"/>
                <w:sz w:val="18"/>
                <w:szCs w:val="18"/>
                <w:lang w:val="en-GB"/>
              </w:rPr>
            </w:pPr>
            <w:r>
              <w:rPr>
                <w:rFonts w:ascii="Times New Roman" w:hAnsi="Times New Roman"/>
                <w:sz w:val="18"/>
                <w:szCs w:val="18"/>
                <w:lang w:val="en-GB"/>
              </w:rPr>
              <w:t>AL: 16 slots</w:t>
            </w:r>
          </w:p>
        </w:tc>
        <w:tc>
          <w:tcPr>
            <w:tcW w:w="6793" w:type="dxa"/>
            <w:gridSpan w:val="8"/>
            <w:shd w:val="clear" w:color="auto" w:fill="E7E6E6"/>
          </w:tcPr>
          <w:p w:rsidR="00BE7348" w:rsidRPr="009D5D0B" w:rsidRDefault="00BE7348" w:rsidP="00BF7855">
            <w:pPr>
              <w:pStyle w:val="00BodyText"/>
              <w:spacing w:after="0"/>
              <w:jc w:val="center"/>
              <w:rPr>
                <w:rFonts w:ascii="Times New Roman" w:hAnsi="Times New Roman"/>
                <w:sz w:val="18"/>
                <w:szCs w:val="18"/>
                <w:lang w:val="en-GB"/>
              </w:rPr>
            </w:pPr>
            <w:r>
              <w:rPr>
                <w:rFonts w:ascii="Times New Roman" w:hAnsi="Times New Roman"/>
                <w:sz w:val="18"/>
                <w:szCs w:val="18"/>
                <w:lang w:val="en-GB"/>
              </w:rPr>
              <w:t>Not supported</w:t>
            </w:r>
          </w:p>
        </w:tc>
      </w:tr>
    </w:tbl>
    <w:p w:rsidR="008E1B56" w:rsidRDefault="008E1B56" w:rsidP="008E1B56"/>
    <w:p w:rsidR="00E93877" w:rsidRPr="00722AEB" w:rsidRDefault="00E93877" w:rsidP="00E93877">
      <w:pPr>
        <w:spacing w:after="0"/>
        <w:rPr>
          <w:rFonts w:ascii="Times New Roman" w:eastAsia="MS Mincho" w:hAnsi="Times New Roman" w:cs="Times New Roman"/>
          <w:b/>
          <w:i/>
          <w:lang w:eastAsia="ja-JP"/>
        </w:rPr>
      </w:pPr>
      <w:r w:rsidRPr="00722AEB">
        <w:rPr>
          <w:rFonts w:ascii="Times New Roman" w:eastAsia="MS Mincho" w:hAnsi="Times New Roman" w:cs="Times New Roman"/>
          <w:b/>
          <w:i/>
          <w:lang w:eastAsia="ja-JP"/>
        </w:rPr>
        <w:t xml:space="preserve">Proposal #3: </w:t>
      </w:r>
      <w:r w:rsidRPr="00722AEB">
        <w:rPr>
          <w:rFonts w:ascii="Times New Roman" w:eastAsia="MS Mincho" w:hAnsi="Times New Roman" w:cs="Times New Roman"/>
          <w:i/>
          <w:lang w:eastAsia="ja-JP"/>
        </w:rPr>
        <w:t>Support semi-static configuration for timing relationship K0 in addition to the dynamic indication that was already agreed.</w:t>
      </w:r>
    </w:p>
    <w:p w:rsidR="00E93877" w:rsidRPr="00722AEB" w:rsidRDefault="00E93877" w:rsidP="00E93877">
      <w:pPr>
        <w:spacing w:after="0"/>
        <w:rPr>
          <w:rFonts w:ascii="Times New Roman" w:eastAsia="MS Mincho" w:hAnsi="Times New Roman" w:cs="Times New Roman"/>
          <w:b/>
          <w:i/>
          <w:lang w:eastAsia="ja-JP"/>
        </w:rPr>
      </w:pPr>
    </w:p>
    <w:p w:rsidR="00E93877" w:rsidRPr="00722AEB" w:rsidRDefault="00E93877" w:rsidP="00E93877">
      <w:pPr>
        <w:spacing w:after="0"/>
        <w:rPr>
          <w:rFonts w:ascii="Times New Roman" w:eastAsia="MS Mincho" w:hAnsi="Times New Roman" w:cs="Times New Roman"/>
          <w:i/>
          <w:lang w:eastAsia="ja-JP"/>
        </w:rPr>
      </w:pPr>
      <w:r w:rsidRPr="00722AEB">
        <w:rPr>
          <w:rFonts w:ascii="Times New Roman" w:eastAsia="MS Mincho" w:hAnsi="Times New Roman" w:cs="Times New Roman"/>
          <w:b/>
          <w:i/>
          <w:lang w:eastAsia="ja-JP"/>
        </w:rPr>
        <w:t xml:space="preserve">Proposal #4: </w:t>
      </w:r>
      <w:r w:rsidRPr="00722AEB">
        <w:rPr>
          <w:rFonts w:ascii="Times New Roman" w:eastAsia="MS Mincho" w:hAnsi="Times New Roman" w:cs="Times New Roman"/>
          <w:i/>
          <w:lang w:eastAsia="ja-JP"/>
        </w:rPr>
        <w:t>Consider a fixed value K0=0, for the case when the timings are unknown to UE.</w:t>
      </w:r>
    </w:p>
    <w:p w:rsidR="002E313E" w:rsidRPr="00722AEB" w:rsidRDefault="002E313E" w:rsidP="00E93877">
      <w:pPr>
        <w:spacing w:after="0"/>
        <w:rPr>
          <w:rFonts w:ascii="Times New Roman" w:eastAsia="MS Mincho" w:hAnsi="Times New Roman" w:cs="Times New Roman"/>
          <w:i/>
          <w:lang w:eastAsia="ja-JP"/>
        </w:rPr>
      </w:pPr>
    </w:p>
    <w:p w:rsidR="00E93877" w:rsidRPr="00722AEB" w:rsidRDefault="00E93877" w:rsidP="00E93877">
      <w:pPr>
        <w:spacing w:after="0"/>
        <w:rPr>
          <w:rFonts w:ascii="Times New Roman" w:eastAsia="MS Mincho" w:hAnsi="Times New Roman" w:cs="Times New Roman"/>
          <w:b/>
          <w:i/>
          <w:lang w:eastAsia="ja-JP"/>
        </w:rPr>
      </w:pPr>
      <w:r w:rsidRPr="00722AEB">
        <w:rPr>
          <w:rFonts w:ascii="Times New Roman" w:eastAsia="MS Mincho" w:hAnsi="Times New Roman" w:cs="Times New Roman"/>
          <w:b/>
          <w:i/>
          <w:lang w:eastAsia="ja-JP"/>
        </w:rPr>
        <w:t xml:space="preserve">Proposal #5: </w:t>
      </w:r>
      <w:r w:rsidRPr="00722AEB">
        <w:rPr>
          <w:rFonts w:ascii="Times New Roman" w:eastAsia="MS Mincho" w:hAnsi="Times New Roman" w:cs="Times New Roman"/>
          <w:i/>
          <w:lang w:eastAsia="ja-JP"/>
        </w:rPr>
        <w:t>Support semi-static configuration for timing relationship K2 in addition to the dynamic indication that was already agreed.</w:t>
      </w:r>
    </w:p>
    <w:p w:rsidR="00E93877" w:rsidRPr="00722AEB" w:rsidRDefault="00E93877" w:rsidP="00E93877">
      <w:pPr>
        <w:spacing w:after="0"/>
        <w:rPr>
          <w:rFonts w:ascii="Times New Roman" w:eastAsia="MS Mincho" w:hAnsi="Times New Roman" w:cs="Times New Roman"/>
          <w:i/>
          <w:lang w:eastAsia="ja-JP"/>
        </w:rPr>
      </w:pPr>
    </w:p>
    <w:p w:rsidR="00E93877" w:rsidRPr="00722AEB" w:rsidRDefault="00E93877" w:rsidP="00E93877">
      <w:pPr>
        <w:spacing w:after="0"/>
        <w:rPr>
          <w:rFonts w:ascii="Times New Roman" w:eastAsia="MS Mincho" w:hAnsi="Times New Roman" w:cs="Times New Roman"/>
          <w:i/>
          <w:lang w:eastAsia="ja-JP"/>
        </w:rPr>
      </w:pPr>
      <w:r w:rsidRPr="00722AEB">
        <w:rPr>
          <w:rFonts w:ascii="Times New Roman" w:eastAsia="MS Mincho" w:hAnsi="Times New Roman" w:cs="Times New Roman"/>
          <w:b/>
          <w:i/>
          <w:lang w:eastAsia="ja-JP"/>
        </w:rPr>
        <w:t xml:space="preserve">Proposal #6: </w:t>
      </w:r>
      <w:r w:rsidRPr="00722AEB">
        <w:rPr>
          <w:rFonts w:ascii="Times New Roman" w:eastAsia="MS Mincho" w:hAnsi="Times New Roman" w:cs="Times New Roman"/>
          <w:i/>
          <w:lang w:eastAsia="ja-JP"/>
        </w:rPr>
        <w:t>Consider a predefined set of values for dynamic indication of K2 for the case when the timings are unknown to UE.</w:t>
      </w:r>
    </w:p>
    <w:p w:rsidR="00E93877" w:rsidRPr="00722AEB" w:rsidRDefault="00E93877" w:rsidP="00E93877">
      <w:pPr>
        <w:spacing w:after="0"/>
        <w:rPr>
          <w:rFonts w:ascii="Times New Roman" w:eastAsia="MS Mincho" w:hAnsi="Times New Roman" w:cs="Times New Roman"/>
          <w:i/>
          <w:lang w:eastAsia="ja-JP"/>
        </w:rPr>
      </w:pPr>
    </w:p>
    <w:p w:rsidR="00E93877" w:rsidRPr="00722AEB" w:rsidRDefault="00E93877" w:rsidP="00E93877">
      <w:pPr>
        <w:spacing w:after="120"/>
        <w:jc w:val="both"/>
        <w:rPr>
          <w:rFonts w:ascii="Times New Roman" w:hAnsi="Times New Roman" w:cs="Times New Roman"/>
          <w:b/>
        </w:rPr>
      </w:pPr>
      <w:r w:rsidRPr="00722AEB">
        <w:rPr>
          <w:rFonts w:ascii="Times New Roman" w:hAnsi="Times New Roman" w:cs="Times New Roman"/>
          <w:b/>
        </w:rPr>
        <w:t xml:space="preserve">Proposal #7: </w:t>
      </w:r>
      <w:r w:rsidRPr="00722AEB">
        <w:rPr>
          <w:rFonts w:ascii="Times New Roman" w:hAnsi="Times New Roman" w:cs="Times New Roman"/>
          <w:i/>
        </w:rPr>
        <w:t>Define K2 delay for mini-slots based on two delay parameters: one in the unit of slots, and another in the unit of OFDM symbols.</w:t>
      </w:r>
    </w:p>
    <w:p w:rsidR="00EB6AD8" w:rsidRPr="00D84636" w:rsidRDefault="00EB6AD8" w:rsidP="00EB6AD8">
      <w:pPr>
        <w:overflowPunct w:val="0"/>
        <w:autoSpaceDE w:val="0"/>
        <w:autoSpaceDN w:val="0"/>
        <w:adjustRightInd w:val="0"/>
        <w:spacing w:after="180" w:line="240" w:lineRule="auto"/>
        <w:textAlignment w:val="baseline"/>
        <w:rPr>
          <w:rFonts w:ascii="Times New Roman" w:eastAsia="SimSun" w:hAnsi="Times New Roman" w:cs="Times New Roman"/>
          <w:i/>
          <w:szCs w:val="20"/>
          <w:lang w:val="en-GB"/>
        </w:rPr>
      </w:pPr>
      <w:r w:rsidRPr="00D84636">
        <w:rPr>
          <w:rFonts w:ascii="Times New Roman" w:eastAsia="SimSun" w:hAnsi="Times New Roman" w:cs="Times New Roman"/>
          <w:b/>
          <w:szCs w:val="20"/>
          <w:lang w:val="en-GB"/>
        </w:rPr>
        <w:t xml:space="preserve">Proposal </w:t>
      </w:r>
      <w:r w:rsidR="00DD5DE2">
        <w:rPr>
          <w:rFonts w:ascii="Times New Roman" w:eastAsia="SimSun" w:hAnsi="Times New Roman" w:cs="Times New Roman"/>
          <w:b/>
          <w:szCs w:val="20"/>
          <w:lang w:val="en-GB"/>
        </w:rPr>
        <w:t>#</w:t>
      </w:r>
      <w:r w:rsidRPr="00D84636">
        <w:rPr>
          <w:rFonts w:ascii="Times New Roman" w:eastAsia="SimSun" w:hAnsi="Times New Roman" w:cs="Times New Roman"/>
          <w:b/>
          <w:szCs w:val="20"/>
          <w:lang w:val="en-GB"/>
        </w:rPr>
        <w:t>8</w:t>
      </w:r>
      <w:r w:rsidRPr="00D84636">
        <w:rPr>
          <w:rFonts w:ascii="Times New Roman" w:eastAsia="SimSun" w:hAnsi="Times New Roman" w:cs="Times New Roman"/>
          <w:b/>
          <w:i/>
          <w:szCs w:val="20"/>
          <w:lang w:val="en-GB"/>
        </w:rPr>
        <w:t>:</w:t>
      </w:r>
      <w:r w:rsidRPr="00D84636">
        <w:rPr>
          <w:rFonts w:ascii="Times New Roman" w:eastAsia="SimSun" w:hAnsi="Times New Roman" w:cs="Times New Roman"/>
          <w:i/>
          <w:szCs w:val="20"/>
          <w:lang w:val="en-GB"/>
        </w:rPr>
        <w:t xml:space="preserve"> In case of mini-slot-based scheduling, the number of OFDM symbols for a data transmission can be dynamically indicated in DCI.</w:t>
      </w:r>
    </w:p>
    <w:p w:rsidR="00EB6AD8" w:rsidRPr="00D84636" w:rsidRDefault="00EB6AD8" w:rsidP="00EB6AD8">
      <w:pPr>
        <w:overflowPunct w:val="0"/>
        <w:autoSpaceDE w:val="0"/>
        <w:autoSpaceDN w:val="0"/>
        <w:adjustRightInd w:val="0"/>
        <w:spacing w:after="180" w:line="240" w:lineRule="auto"/>
        <w:textAlignment w:val="baseline"/>
        <w:rPr>
          <w:rFonts w:ascii="Times New Roman" w:eastAsia="SimSun" w:hAnsi="Times New Roman" w:cs="Times New Roman"/>
          <w:i/>
          <w:szCs w:val="20"/>
          <w:lang w:val="en-GB"/>
        </w:rPr>
      </w:pPr>
      <w:r w:rsidRPr="00D84636">
        <w:rPr>
          <w:rFonts w:ascii="Times New Roman" w:eastAsia="SimSun" w:hAnsi="Times New Roman" w:cs="Times New Roman"/>
          <w:b/>
          <w:szCs w:val="20"/>
          <w:lang w:val="en-GB"/>
        </w:rPr>
        <w:t xml:space="preserve">Proposal </w:t>
      </w:r>
      <w:r w:rsidR="00DD5DE2">
        <w:rPr>
          <w:rFonts w:ascii="Times New Roman" w:eastAsia="SimSun" w:hAnsi="Times New Roman" w:cs="Times New Roman"/>
          <w:b/>
          <w:szCs w:val="20"/>
          <w:lang w:val="en-GB"/>
        </w:rPr>
        <w:t>#</w:t>
      </w:r>
      <w:r w:rsidRPr="00D84636">
        <w:rPr>
          <w:rFonts w:ascii="Times New Roman" w:eastAsia="SimSun" w:hAnsi="Times New Roman" w:cs="Times New Roman"/>
          <w:b/>
          <w:szCs w:val="20"/>
          <w:lang w:val="en-GB"/>
        </w:rPr>
        <w:t>9</w:t>
      </w:r>
      <w:r w:rsidRPr="00D84636">
        <w:rPr>
          <w:rFonts w:ascii="Times New Roman" w:eastAsia="SimSun" w:hAnsi="Times New Roman" w:cs="Times New Roman"/>
          <w:b/>
          <w:i/>
          <w:szCs w:val="20"/>
          <w:lang w:val="en-GB"/>
        </w:rPr>
        <w:t>:</w:t>
      </w:r>
      <w:r w:rsidRPr="00D84636">
        <w:rPr>
          <w:rFonts w:ascii="Times New Roman" w:eastAsia="SimSun" w:hAnsi="Times New Roman" w:cs="Times New Roman"/>
          <w:i/>
          <w:szCs w:val="20"/>
          <w:lang w:val="en-GB"/>
        </w:rPr>
        <w:t xml:space="preserve"> In case of slot-based scheduling, the number of slots for a data transmission can be dynamically indicated in DCI.</w:t>
      </w:r>
    </w:p>
    <w:p w:rsidR="00E93877" w:rsidRPr="00722AEB" w:rsidRDefault="00E93877" w:rsidP="00E93877">
      <w:pPr>
        <w:spacing w:after="0"/>
        <w:rPr>
          <w:rFonts w:ascii="Times New Roman" w:eastAsia="MS Mincho" w:hAnsi="Times New Roman" w:cs="Times New Roman"/>
          <w:i/>
          <w:lang w:eastAsia="ja-JP"/>
        </w:rPr>
      </w:pPr>
      <w:r w:rsidRPr="00722AEB">
        <w:rPr>
          <w:rFonts w:ascii="Times New Roman" w:eastAsia="MS Mincho" w:hAnsi="Times New Roman" w:cs="Times New Roman"/>
          <w:b/>
          <w:i/>
          <w:lang w:eastAsia="ja-JP"/>
        </w:rPr>
        <w:t xml:space="preserve">Observation #1: </w:t>
      </w:r>
      <w:r w:rsidRPr="00722AEB">
        <w:rPr>
          <w:rFonts w:ascii="Times New Roman" w:eastAsia="MS Mincho" w:hAnsi="Times New Roman" w:cs="Times New Roman"/>
          <w:i/>
          <w:lang w:eastAsia="ja-JP"/>
        </w:rPr>
        <w:t>Mini-slot based operation for PDSCH requires that K0 and the mini-slot length can be indicated with symbol level granularity.</w:t>
      </w:r>
    </w:p>
    <w:p w:rsidR="00E93877" w:rsidRPr="00722AEB" w:rsidRDefault="00E93877" w:rsidP="00E93877">
      <w:pPr>
        <w:spacing w:after="0"/>
        <w:rPr>
          <w:rFonts w:ascii="Times New Roman" w:eastAsia="MS Mincho" w:hAnsi="Times New Roman" w:cs="Times New Roman"/>
          <w:b/>
          <w:i/>
          <w:lang w:eastAsia="ja-JP"/>
        </w:rPr>
      </w:pPr>
    </w:p>
    <w:p w:rsidR="00E93877" w:rsidRPr="00722AEB" w:rsidRDefault="00E93877" w:rsidP="00E93877">
      <w:pPr>
        <w:spacing w:after="0"/>
        <w:jc w:val="both"/>
        <w:rPr>
          <w:rFonts w:ascii="Times New Roman" w:hAnsi="Times New Roman" w:cs="Times New Roman"/>
          <w:bCs/>
          <w:i/>
        </w:rPr>
      </w:pPr>
      <w:r w:rsidRPr="00722AEB">
        <w:rPr>
          <w:rFonts w:ascii="Times New Roman" w:hAnsi="Times New Roman" w:cs="Times New Roman"/>
          <w:b/>
          <w:bCs/>
          <w:i/>
        </w:rPr>
        <w:t>Observation #2</w:t>
      </w:r>
      <w:r w:rsidRPr="00722AEB">
        <w:rPr>
          <w:rFonts w:ascii="Times New Roman" w:hAnsi="Times New Roman" w:cs="Times New Roman"/>
          <w:bCs/>
          <w:i/>
        </w:rPr>
        <w:t>: gNB can select the operation mode for the mini-slot based scheduling from the following</w:t>
      </w:r>
    </w:p>
    <w:p w:rsidR="00E93877" w:rsidRPr="00722AEB" w:rsidRDefault="00E93877" w:rsidP="00E93877">
      <w:pPr>
        <w:pStyle w:val="ListParagraph"/>
        <w:numPr>
          <w:ilvl w:val="0"/>
          <w:numId w:val="36"/>
        </w:numPr>
        <w:spacing w:after="0" w:line="256" w:lineRule="auto"/>
        <w:rPr>
          <w:rFonts w:ascii="Times New Roman" w:eastAsia="Times New Roman" w:hAnsi="Times New Roman" w:cs="Times New Roman"/>
          <w:i/>
          <w:sz w:val="20"/>
          <w:szCs w:val="20"/>
          <w:lang w:eastAsia="fi-FI"/>
        </w:rPr>
      </w:pPr>
      <w:r w:rsidRPr="00722AEB">
        <w:rPr>
          <w:rFonts w:ascii="Times New Roman" w:eastAsia="Times New Roman" w:hAnsi="Times New Roman" w:cs="Times New Roman"/>
          <w:i/>
          <w:sz w:val="20"/>
          <w:szCs w:val="20"/>
          <w:lang w:eastAsia="fi-FI"/>
        </w:rPr>
        <w:t xml:space="preserve">Scheduling is made from DL control symbols located at the beginning of each DL slot (K0&gt;0). </w:t>
      </w:r>
    </w:p>
    <w:p w:rsidR="00E93877" w:rsidRPr="00722AEB" w:rsidRDefault="00E93877" w:rsidP="00E93877">
      <w:pPr>
        <w:pStyle w:val="ListParagraph"/>
        <w:numPr>
          <w:ilvl w:val="0"/>
          <w:numId w:val="36"/>
        </w:numPr>
        <w:spacing w:after="0" w:line="256" w:lineRule="auto"/>
        <w:rPr>
          <w:rFonts w:ascii="Times New Roman" w:eastAsia="Times New Roman" w:hAnsi="Times New Roman" w:cs="Times New Roman"/>
          <w:i/>
          <w:sz w:val="20"/>
          <w:szCs w:val="20"/>
          <w:lang w:eastAsia="fi-FI"/>
        </w:rPr>
      </w:pPr>
      <w:r w:rsidRPr="00722AEB">
        <w:rPr>
          <w:rFonts w:ascii="Times New Roman" w:eastAsia="Times New Roman" w:hAnsi="Times New Roman" w:cs="Times New Roman"/>
          <w:i/>
          <w:sz w:val="20"/>
          <w:szCs w:val="20"/>
          <w:lang w:eastAsia="fi-FI"/>
        </w:rPr>
        <w:t>Scheduling is made from PDCCH located at the beginning of each DL mini-slot (K0=0).</w:t>
      </w:r>
    </w:p>
    <w:p w:rsidR="007875FF" w:rsidRPr="00722AEB" w:rsidRDefault="007875FF" w:rsidP="00E93877">
      <w:pPr>
        <w:spacing w:after="0"/>
        <w:rPr>
          <w:rFonts w:ascii="Times New Roman" w:eastAsia="MS Mincho" w:hAnsi="Times New Roman" w:cs="Times New Roman"/>
          <w:b/>
          <w:i/>
          <w:lang w:eastAsia="ja-JP"/>
        </w:rPr>
      </w:pPr>
      <w:bookmarkStart w:id="9" w:name="_GoBack"/>
      <w:bookmarkEnd w:id="9"/>
    </w:p>
    <w:p w:rsidR="00E93877" w:rsidRPr="00722AEB" w:rsidRDefault="00E93877" w:rsidP="00E93877">
      <w:pPr>
        <w:spacing w:after="0"/>
        <w:rPr>
          <w:rFonts w:ascii="Times New Roman" w:eastAsia="MS Mincho" w:hAnsi="Times New Roman" w:cs="Times New Roman"/>
          <w:i/>
          <w:lang w:eastAsia="ja-JP"/>
        </w:rPr>
      </w:pPr>
      <w:r w:rsidRPr="00722AEB">
        <w:rPr>
          <w:rFonts w:ascii="Times New Roman" w:eastAsia="MS Mincho" w:hAnsi="Times New Roman" w:cs="Times New Roman"/>
          <w:b/>
          <w:i/>
          <w:lang w:eastAsia="ja-JP"/>
        </w:rPr>
        <w:t xml:space="preserve">Observation #3: </w:t>
      </w:r>
      <w:r w:rsidRPr="00722AEB">
        <w:rPr>
          <w:rFonts w:ascii="Times New Roman" w:eastAsia="MS Mincho" w:hAnsi="Times New Roman" w:cs="Times New Roman"/>
          <w:i/>
          <w:lang w:eastAsia="ja-JP"/>
        </w:rPr>
        <w:t>HARQ/scheduling timing framework defined in NR has inbuilt support self-contained operation.</w:t>
      </w:r>
    </w:p>
    <w:p w:rsidR="00E93877" w:rsidRPr="00722AEB" w:rsidRDefault="00E93877" w:rsidP="00E93877">
      <w:pPr>
        <w:spacing w:after="0"/>
        <w:rPr>
          <w:rFonts w:ascii="Times New Roman" w:eastAsia="MS Mincho" w:hAnsi="Times New Roman" w:cs="Times New Roman"/>
          <w:b/>
          <w:i/>
          <w:lang w:eastAsia="ja-JP"/>
        </w:rPr>
      </w:pPr>
    </w:p>
    <w:p w:rsidR="00E93877" w:rsidRPr="00722AEB" w:rsidRDefault="00E93877" w:rsidP="00E93877">
      <w:pPr>
        <w:spacing w:after="0"/>
        <w:rPr>
          <w:rFonts w:ascii="Times New Roman" w:eastAsia="MS Mincho" w:hAnsi="Times New Roman" w:cs="Times New Roman"/>
          <w:i/>
          <w:lang w:eastAsia="ja-JP"/>
        </w:rPr>
      </w:pPr>
      <w:r w:rsidRPr="00722AEB">
        <w:rPr>
          <w:rFonts w:ascii="Times New Roman" w:eastAsia="MS Mincho" w:hAnsi="Times New Roman" w:cs="Times New Roman"/>
          <w:b/>
          <w:i/>
          <w:lang w:eastAsia="ja-JP"/>
        </w:rPr>
        <w:t xml:space="preserve">Observation #4: </w:t>
      </w:r>
      <w:r w:rsidRPr="00722AEB">
        <w:rPr>
          <w:rFonts w:ascii="Times New Roman" w:eastAsia="MS Mincho" w:hAnsi="Times New Roman" w:cs="Times New Roman"/>
          <w:i/>
          <w:lang w:eastAsia="ja-JP"/>
        </w:rPr>
        <w:t>Mini-slot based operation for PUSCH requires that K2 and the mini-slot length can be indicated with symbol level granularity.</w:t>
      </w:r>
    </w:p>
    <w:bookmarkEnd w:id="5"/>
    <w:bookmarkEnd w:id="6"/>
    <w:bookmarkEnd w:id="7"/>
    <w:bookmarkEnd w:id="8"/>
    <w:p w:rsidR="0034111C" w:rsidRDefault="008579DF">
      <w:pPr>
        <w:pStyle w:val="Heading1"/>
      </w:pPr>
      <w:r>
        <w:t>Re</w:t>
      </w:r>
      <w:r w:rsidR="00244DDE">
        <w:t>ference</w:t>
      </w:r>
      <w:r w:rsidR="00C74924">
        <w:t>s</w:t>
      </w:r>
    </w:p>
    <w:p w:rsidR="006F12A9" w:rsidRPr="00CD313C" w:rsidRDefault="00850E29" w:rsidP="00023E7F">
      <w:pPr>
        <w:pStyle w:val="references"/>
        <w:numPr>
          <w:ilvl w:val="0"/>
          <w:numId w:val="0"/>
        </w:numPr>
        <w:autoSpaceDE w:val="0"/>
        <w:autoSpaceDN w:val="0"/>
        <w:adjustRightInd w:val="0"/>
        <w:ind w:left="360" w:hanging="360"/>
        <w:rPr>
          <w:sz w:val="20"/>
          <w:szCs w:val="20"/>
          <w:lang w:val="en-GB"/>
        </w:rPr>
      </w:pPr>
      <w:bookmarkStart w:id="10" w:name="_Ref377468317"/>
      <w:r w:rsidRPr="00CD313C">
        <w:rPr>
          <w:sz w:val="20"/>
          <w:szCs w:val="20"/>
          <w:lang w:val="en-GB"/>
        </w:rPr>
        <w:t>[1]</w:t>
      </w:r>
      <w:bookmarkEnd w:id="10"/>
      <w:r w:rsidR="006E27CA" w:rsidRPr="00CD313C">
        <w:rPr>
          <w:sz w:val="20"/>
          <w:szCs w:val="20"/>
          <w:lang w:val="en-GB"/>
        </w:rPr>
        <w:tab/>
      </w:r>
      <w:r w:rsidR="007E7520" w:rsidRPr="00CD313C">
        <w:rPr>
          <w:sz w:val="20"/>
          <w:szCs w:val="20"/>
          <w:lang w:val="en-GB"/>
        </w:rPr>
        <w:t>R4-1702019</w:t>
      </w:r>
      <w:r w:rsidR="00D4141D" w:rsidRPr="00CD313C">
        <w:rPr>
          <w:sz w:val="20"/>
          <w:szCs w:val="20"/>
          <w:lang w:val="en-GB"/>
        </w:rPr>
        <w:t>,</w:t>
      </w:r>
      <w:r w:rsidR="007E7520" w:rsidRPr="00CD313C">
        <w:rPr>
          <w:sz w:val="20"/>
          <w:szCs w:val="20"/>
          <w:lang w:val="en-GB"/>
        </w:rPr>
        <w:t xml:space="preserve"> Reply LS on subcarrier spacing and carrier frequencies</w:t>
      </w:r>
      <w:r w:rsidR="00D4141D" w:rsidRPr="00CD313C">
        <w:rPr>
          <w:sz w:val="20"/>
          <w:szCs w:val="20"/>
          <w:lang w:val="en-GB"/>
        </w:rPr>
        <w:t>,</w:t>
      </w:r>
      <w:r w:rsidR="007E7520" w:rsidRPr="00CD313C">
        <w:rPr>
          <w:sz w:val="20"/>
          <w:szCs w:val="20"/>
          <w:lang w:val="en-GB"/>
        </w:rPr>
        <w:t xml:space="preserve"> RAN4</w:t>
      </w:r>
    </w:p>
    <w:p w:rsidR="00D4141D" w:rsidRPr="00CD313C" w:rsidRDefault="00D4141D" w:rsidP="00023E7F">
      <w:pPr>
        <w:pStyle w:val="references"/>
        <w:numPr>
          <w:ilvl w:val="0"/>
          <w:numId w:val="0"/>
        </w:numPr>
        <w:autoSpaceDE w:val="0"/>
        <w:autoSpaceDN w:val="0"/>
        <w:adjustRightInd w:val="0"/>
        <w:ind w:left="360" w:hanging="360"/>
        <w:rPr>
          <w:sz w:val="20"/>
          <w:szCs w:val="20"/>
          <w:lang w:val="en-GB"/>
        </w:rPr>
      </w:pPr>
      <w:r w:rsidRPr="00CD313C">
        <w:rPr>
          <w:sz w:val="20"/>
          <w:szCs w:val="20"/>
          <w:lang w:val="en-GB"/>
        </w:rPr>
        <w:t>[2]</w:t>
      </w:r>
      <w:r w:rsidRPr="00CD313C">
        <w:rPr>
          <w:sz w:val="20"/>
          <w:szCs w:val="20"/>
          <w:lang w:val="en-GB"/>
        </w:rPr>
        <w:tab/>
        <w:t>R4-1704223, LS on SCS for NR, RAN4</w:t>
      </w:r>
    </w:p>
    <w:p w:rsidR="00CD313C" w:rsidRPr="00CD313C" w:rsidRDefault="00D4141D" w:rsidP="00CD313C">
      <w:pPr>
        <w:pStyle w:val="references"/>
        <w:numPr>
          <w:ilvl w:val="0"/>
          <w:numId w:val="0"/>
        </w:numPr>
        <w:autoSpaceDE w:val="0"/>
        <w:autoSpaceDN w:val="0"/>
        <w:adjustRightInd w:val="0"/>
        <w:ind w:left="360" w:hanging="360"/>
        <w:rPr>
          <w:sz w:val="20"/>
          <w:szCs w:val="20"/>
          <w:lang w:val="en-GB"/>
        </w:rPr>
      </w:pPr>
      <w:r w:rsidRPr="00CD313C">
        <w:rPr>
          <w:sz w:val="20"/>
          <w:szCs w:val="20"/>
          <w:lang w:val="en-GB"/>
        </w:rPr>
        <w:t>[3</w:t>
      </w:r>
      <w:r w:rsidR="006E27CA" w:rsidRPr="00CD313C">
        <w:rPr>
          <w:sz w:val="20"/>
          <w:szCs w:val="20"/>
          <w:lang w:val="en-GB"/>
        </w:rPr>
        <w:t>]</w:t>
      </w:r>
      <w:r w:rsidR="006E27CA" w:rsidRPr="00CD313C">
        <w:rPr>
          <w:sz w:val="20"/>
          <w:szCs w:val="20"/>
          <w:lang w:val="en-GB"/>
        </w:rPr>
        <w:tab/>
        <w:t xml:space="preserve">3GPP </w:t>
      </w:r>
      <w:r w:rsidRPr="00CD313C">
        <w:rPr>
          <w:sz w:val="20"/>
          <w:szCs w:val="20"/>
          <w:lang w:val="en-GB"/>
        </w:rPr>
        <w:t>TR38.80,</w:t>
      </w:r>
      <w:r w:rsidR="00B947C0" w:rsidRPr="00CD313C">
        <w:rPr>
          <w:sz w:val="20"/>
          <w:szCs w:val="20"/>
          <w:lang w:val="en-GB"/>
        </w:rPr>
        <w:t>.</w:t>
      </w:r>
      <w:r w:rsidR="006E27CA" w:rsidRPr="00CD313C">
        <w:rPr>
          <w:sz w:val="20"/>
          <w:szCs w:val="20"/>
          <w:lang w:val="en-GB"/>
        </w:rPr>
        <w:t xml:space="preserve"> Study on New Radio (NR) Access Technology; Physical Layer Aspects</w:t>
      </w:r>
      <w:r w:rsidR="00B947C0" w:rsidRPr="00CD313C">
        <w:rPr>
          <w:sz w:val="20"/>
          <w:szCs w:val="20"/>
          <w:lang w:val="en-GB"/>
        </w:rPr>
        <w:t>.</w:t>
      </w:r>
      <w:r w:rsidR="006E27CA" w:rsidRPr="00CD313C">
        <w:rPr>
          <w:sz w:val="20"/>
          <w:szCs w:val="20"/>
          <w:lang w:val="en-GB"/>
        </w:rPr>
        <w:t xml:space="preserve"> V2.0.0</w:t>
      </w:r>
    </w:p>
    <w:p w:rsidR="00CD313C" w:rsidRDefault="00CD313C" w:rsidP="00CD313C">
      <w:pPr>
        <w:pStyle w:val="references"/>
        <w:numPr>
          <w:ilvl w:val="0"/>
          <w:numId w:val="0"/>
        </w:numPr>
        <w:autoSpaceDE w:val="0"/>
        <w:autoSpaceDN w:val="0"/>
        <w:adjustRightInd w:val="0"/>
        <w:ind w:left="360" w:hanging="360"/>
        <w:rPr>
          <w:sz w:val="20"/>
          <w:szCs w:val="20"/>
        </w:rPr>
      </w:pPr>
      <w:r w:rsidRPr="00CD313C">
        <w:rPr>
          <w:sz w:val="20"/>
          <w:szCs w:val="20"/>
          <w:lang w:val="en-GB"/>
        </w:rPr>
        <w:t xml:space="preserve">[4] </w:t>
      </w:r>
      <w:r w:rsidRPr="00CD313C">
        <w:rPr>
          <w:sz w:val="20"/>
          <w:szCs w:val="20"/>
          <w:lang w:val="en-GB"/>
        </w:rPr>
        <w:tab/>
      </w:r>
      <w:r w:rsidR="00DD5DE2" w:rsidRPr="00DD5DE2">
        <w:rPr>
          <w:sz w:val="20"/>
          <w:szCs w:val="20"/>
          <w:lang w:val="en-GB"/>
        </w:rPr>
        <w:t>R1-1710982</w:t>
      </w:r>
      <w:r w:rsidRPr="00CD313C">
        <w:rPr>
          <w:sz w:val="20"/>
          <w:szCs w:val="20"/>
        </w:rPr>
        <w:t>, “</w:t>
      </w:r>
      <w:r w:rsidRPr="00CD313C">
        <w:rPr>
          <w:i/>
          <w:sz w:val="20"/>
          <w:szCs w:val="20"/>
        </w:rPr>
        <w:t xml:space="preserve">PDCCH support for multi-beam system”, </w:t>
      </w:r>
      <w:r w:rsidRPr="00CD313C">
        <w:rPr>
          <w:sz w:val="20"/>
          <w:szCs w:val="20"/>
        </w:rPr>
        <w:t>Nokia, Alcatel-Lucent Shanghai Bell</w:t>
      </w:r>
    </w:p>
    <w:p w:rsidR="00CD313C" w:rsidRPr="00CD313C" w:rsidRDefault="00CD313C" w:rsidP="00CD313C">
      <w:pPr>
        <w:pStyle w:val="references"/>
        <w:numPr>
          <w:ilvl w:val="0"/>
          <w:numId w:val="0"/>
        </w:numPr>
        <w:autoSpaceDE w:val="0"/>
        <w:autoSpaceDN w:val="0"/>
        <w:adjustRightInd w:val="0"/>
        <w:ind w:left="360" w:hanging="360"/>
        <w:rPr>
          <w:sz w:val="20"/>
          <w:szCs w:val="20"/>
        </w:rPr>
      </w:pPr>
      <w:r>
        <w:rPr>
          <w:sz w:val="20"/>
          <w:szCs w:val="20"/>
        </w:rPr>
        <w:t>[5]</w:t>
      </w:r>
      <w:r>
        <w:rPr>
          <w:sz w:val="20"/>
          <w:szCs w:val="20"/>
        </w:rPr>
        <w:tab/>
      </w:r>
      <w:r w:rsidRPr="00CD313C">
        <w:rPr>
          <w:sz w:val="20"/>
          <w:szCs w:val="20"/>
        </w:rPr>
        <w:t>R1-165176, “</w:t>
      </w:r>
      <w:r w:rsidRPr="00CD313C">
        <w:rPr>
          <w:i/>
          <w:sz w:val="20"/>
          <w:szCs w:val="20"/>
        </w:rPr>
        <w:t>Discussion on frame structure for NR</w:t>
      </w:r>
      <w:r w:rsidRPr="00CD313C">
        <w:rPr>
          <w:sz w:val="20"/>
          <w:szCs w:val="20"/>
        </w:rPr>
        <w:t>”, NTT DoCoMo</w:t>
      </w:r>
    </w:p>
    <w:p w:rsidR="00CD313C" w:rsidRPr="00CD313C" w:rsidRDefault="00CD313C" w:rsidP="00CD313C">
      <w:pPr>
        <w:spacing w:line="256" w:lineRule="auto"/>
        <w:ind w:left="357"/>
        <w:rPr>
          <w:sz w:val="18"/>
        </w:rPr>
      </w:pPr>
    </w:p>
    <w:p w:rsidR="00CD313C" w:rsidRPr="006F12A9" w:rsidRDefault="00CD313C" w:rsidP="00BF7855">
      <w:pPr>
        <w:pStyle w:val="references"/>
        <w:numPr>
          <w:ilvl w:val="0"/>
          <w:numId w:val="0"/>
        </w:numPr>
        <w:autoSpaceDE w:val="0"/>
        <w:autoSpaceDN w:val="0"/>
        <w:adjustRightInd w:val="0"/>
        <w:ind w:left="360" w:hanging="360"/>
      </w:pPr>
    </w:p>
    <w:p w:rsidR="004B529D" w:rsidRPr="006F12A9" w:rsidRDefault="004B529D" w:rsidP="009F58B4">
      <w:pPr>
        <w:spacing w:after="120"/>
        <w:jc w:val="both"/>
      </w:pPr>
    </w:p>
    <w:sectPr w:rsidR="004B529D" w:rsidRPr="006F12A9"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7AD9" w:rsidRDefault="00147AD9">
      <w:r>
        <w:separator/>
      </w:r>
    </w:p>
  </w:endnote>
  <w:endnote w:type="continuationSeparator" w:id="0">
    <w:p w:rsidR="00147AD9" w:rsidRDefault="00147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Yu Mincho">
    <w:altName w:val="MS Mincho"/>
    <w:panose1 w:val="00000000000000000000"/>
    <w:charset w:val="80"/>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7AD9" w:rsidRDefault="00147AD9">
      <w:r>
        <w:separator/>
      </w:r>
    </w:p>
  </w:footnote>
  <w:footnote w:type="continuationSeparator" w:id="0">
    <w:p w:rsidR="00147AD9" w:rsidRDefault="00147A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52A11"/>
    <w:multiLevelType w:val="hybridMultilevel"/>
    <w:tmpl w:val="1D5E0D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DE675D"/>
    <w:multiLevelType w:val="hybridMultilevel"/>
    <w:tmpl w:val="EB76C374"/>
    <w:lvl w:ilvl="0" w:tplc="040B000F">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0C3C0221"/>
    <w:multiLevelType w:val="hybridMultilevel"/>
    <w:tmpl w:val="9EE09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90114"/>
    <w:multiLevelType w:val="hybridMultilevel"/>
    <w:tmpl w:val="3BA23890"/>
    <w:lvl w:ilvl="0" w:tplc="5A62F0F6">
      <w:start w:val="1"/>
      <w:numFmt w:val="bullet"/>
      <w:lvlText w:val="–"/>
      <w:lvlJc w:val="left"/>
      <w:pPr>
        <w:tabs>
          <w:tab w:val="num" w:pos="720"/>
        </w:tabs>
        <w:ind w:left="720" w:hanging="360"/>
      </w:pPr>
      <w:rPr>
        <w:rFonts w:ascii="Arial" w:hAnsi="Arial" w:hint="default"/>
      </w:rPr>
    </w:lvl>
    <w:lvl w:ilvl="1" w:tplc="D438152C">
      <w:start w:val="1"/>
      <w:numFmt w:val="bullet"/>
      <w:lvlText w:val="–"/>
      <w:lvlJc w:val="left"/>
      <w:pPr>
        <w:tabs>
          <w:tab w:val="num" w:pos="1440"/>
        </w:tabs>
        <w:ind w:left="1440" w:hanging="360"/>
      </w:pPr>
      <w:rPr>
        <w:rFonts w:ascii="Arial" w:hAnsi="Arial" w:hint="default"/>
      </w:rPr>
    </w:lvl>
    <w:lvl w:ilvl="2" w:tplc="835039F0" w:tentative="1">
      <w:start w:val="1"/>
      <w:numFmt w:val="bullet"/>
      <w:lvlText w:val="–"/>
      <w:lvlJc w:val="left"/>
      <w:pPr>
        <w:tabs>
          <w:tab w:val="num" w:pos="2160"/>
        </w:tabs>
        <w:ind w:left="2160" w:hanging="360"/>
      </w:pPr>
      <w:rPr>
        <w:rFonts w:ascii="Arial" w:hAnsi="Arial" w:hint="default"/>
      </w:rPr>
    </w:lvl>
    <w:lvl w:ilvl="3" w:tplc="FECA1A38" w:tentative="1">
      <w:start w:val="1"/>
      <w:numFmt w:val="bullet"/>
      <w:lvlText w:val="–"/>
      <w:lvlJc w:val="left"/>
      <w:pPr>
        <w:tabs>
          <w:tab w:val="num" w:pos="2880"/>
        </w:tabs>
        <w:ind w:left="2880" w:hanging="360"/>
      </w:pPr>
      <w:rPr>
        <w:rFonts w:ascii="Arial" w:hAnsi="Arial" w:hint="default"/>
      </w:rPr>
    </w:lvl>
    <w:lvl w:ilvl="4" w:tplc="4AA400C6" w:tentative="1">
      <w:start w:val="1"/>
      <w:numFmt w:val="bullet"/>
      <w:lvlText w:val="–"/>
      <w:lvlJc w:val="left"/>
      <w:pPr>
        <w:tabs>
          <w:tab w:val="num" w:pos="3600"/>
        </w:tabs>
        <w:ind w:left="3600" w:hanging="360"/>
      </w:pPr>
      <w:rPr>
        <w:rFonts w:ascii="Arial" w:hAnsi="Arial" w:hint="default"/>
      </w:rPr>
    </w:lvl>
    <w:lvl w:ilvl="5" w:tplc="F9084BAA" w:tentative="1">
      <w:start w:val="1"/>
      <w:numFmt w:val="bullet"/>
      <w:lvlText w:val="–"/>
      <w:lvlJc w:val="left"/>
      <w:pPr>
        <w:tabs>
          <w:tab w:val="num" w:pos="4320"/>
        </w:tabs>
        <w:ind w:left="4320" w:hanging="360"/>
      </w:pPr>
      <w:rPr>
        <w:rFonts w:ascii="Arial" w:hAnsi="Arial" w:hint="default"/>
      </w:rPr>
    </w:lvl>
    <w:lvl w:ilvl="6" w:tplc="2D72E31A" w:tentative="1">
      <w:start w:val="1"/>
      <w:numFmt w:val="bullet"/>
      <w:lvlText w:val="–"/>
      <w:lvlJc w:val="left"/>
      <w:pPr>
        <w:tabs>
          <w:tab w:val="num" w:pos="5040"/>
        </w:tabs>
        <w:ind w:left="5040" w:hanging="360"/>
      </w:pPr>
      <w:rPr>
        <w:rFonts w:ascii="Arial" w:hAnsi="Arial" w:hint="default"/>
      </w:rPr>
    </w:lvl>
    <w:lvl w:ilvl="7" w:tplc="DFC062C8" w:tentative="1">
      <w:start w:val="1"/>
      <w:numFmt w:val="bullet"/>
      <w:lvlText w:val="–"/>
      <w:lvlJc w:val="left"/>
      <w:pPr>
        <w:tabs>
          <w:tab w:val="num" w:pos="5760"/>
        </w:tabs>
        <w:ind w:left="5760" w:hanging="360"/>
      </w:pPr>
      <w:rPr>
        <w:rFonts w:ascii="Arial" w:hAnsi="Arial" w:hint="default"/>
      </w:rPr>
    </w:lvl>
    <w:lvl w:ilvl="8" w:tplc="F5346D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5418A9"/>
    <w:multiLevelType w:val="hybridMultilevel"/>
    <w:tmpl w:val="6CB86198"/>
    <w:lvl w:ilvl="0" w:tplc="6FEC2666">
      <w:start w:val="1"/>
      <w:numFmt w:val="bullet"/>
      <w:lvlText w:val="•"/>
      <w:lvlJc w:val="left"/>
      <w:pPr>
        <w:tabs>
          <w:tab w:val="num" w:pos="720"/>
        </w:tabs>
        <w:ind w:left="720" w:hanging="360"/>
      </w:pPr>
      <w:rPr>
        <w:rFonts w:ascii="Arial" w:hAnsi="Arial" w:cs="Times New Roman" w:hint="default"/>
      </w:rPr>
    </w:lvl>
    <w:lvl w:ilvl="1" w:tplc="8700A9B6">
      <w:start w:val="1"/>
      <w:numFmt w:val="bullet"/>
      <w:lvlText w:val="•"/>
      <w:lvlJc w:val="left"/>
      <w:pPr>
        <w:tabs>
          <w:tab w:val="num" w:pos="1440"/>
        </w:tabs>
        <w:ind w:left="1440" w:hanging="360"/>
      </w:pPr>
      <w:rPr>
        <w:rFonts w:ascii="Arial" w:hAnsi="Arial" w:cs="Times New Roman" w:hint="default"/>
      </w:rPr>
    </w:lvl>
    <w:lvl w:ilvl="2" w:tplc="49F47FDE">
      <w:start w:val="1"/>
      <w:numFmt w:val="bullet"/>
      <w:lvlText w:val="•"/>
      <w:lvlJc w:val="left"/>
      <w:pPr>
        <w:tabs>
          <w:tab w:val="num" w:pos="2160"/>
        </w:tabs>
        <w:ind w:left="2160" w:hanging="360"/>
      </w:pPr>
      <w:rPr>
        <w:rFonts w:ascii="Arial" w:hAnsi="Arial" w:cs="Times New Roman" w:hint="default"/>
      </w:rPr>
    </w:lvl>
    <w:lvl w:ilvl="3" w:tplc="E0A49E14">
      <w:start w:val="1"/>
      <w:numFmt w:val="bullet"/>
      <w:lvlText w:val="•"/>
      <w:lvlJc w:val="left"/>
      <w:pPr>
        <w:tabs>
          <w:tab w:val="num" w:pos="2880"/>
        </w:tabs>
        <w:ind w:left="2880" w:hanging="360"/>
      </w:pPr>
      <w:rPr>
        <w:rFonts w:ascii="Arial" w:hAnsi="Arial" w:cs="Times New Roman" w:hint="default"/>
      </w:rPr>
    </w:lvl>
    <w:lvl w:ilvl="4" w:tplc="E0361DBE">
      <w:start w:val="1"/>
      <w:numFmt w:val="bullet"/>
      <w:lvlText w:val="•"/>
      <w:lvlJc w:val="left"/>
      <w:pPr>
        <w:tabs>
          <w:tab w:val="num" w:pos="3600"/>
        </w:tabs>
        <w:ind w:left="3600" w:hanging="360"/>
      </w:pPr>
      <w:rPr>
        <w:rFonts w:ascii="Arial" w:hAnsi="Arial" w:cs="Times New Roman" w:hint="default"/>
      </w:rPr>
    </w:lvl>
    <w:lvl w:ilvl="5" w:tplc="417ED9C2">
      <w:start w:val="1"/>
      <w:numFmt w:val="bullet"/>
      <w:lvlText w:val="•"/>
      <w:lvlJc w:val="left"/>
      <w:pPr>
        <w:tabs>
          <w:tab w:val="num" w:pos="4320"/>
        </w:tabs>
        <w:ind w:left="4320" w:hanging="360"/>
      </w:pPr>
      <w:rPr>
        <w:rFonts w:ascii="Arial" w:hAnsi="Arial" w:cs="Times New Roman" w:hint="default"/>
      </w:rPr>
    </w:lvl>
    <w:lvl w:ilvl="6" w:tplc="8270629A">
      <w:start w:val="1"/>
      <w:numFmt w:val="bullet"/>
      <w:lvlText w:val="•"/>
      <w:lvlJc w:val="left"/>
      <w:pPr>
        <w:tabs>
          <w:tab w:val="num" w:pos="5040"/>
        </w:tabs>
        <w:ind w:left="5040" w:hanging="360"/>
      </w:pPr>
      <w:rPr>
        <w:rFonts w:ascii="Arial" w:hAnsi="Arial" w:cs="Times New Roman" w:hint="default"/>
      </w:rPr>
    </w:lvl>
    <w:lvl w:ilvl="7" w:tplc="232E1810">
      <w:start w:val="1"/>
      <w:numFmt w:val="bullet"/>
      <w:lvlText w:val="•"/>
      <w:lvlJc w:val="left"/>
      <w:pPr>
        <w:tabs>
          <w:tab w:val="num" w:pos="5760"/>
        </w:tabs>
        <w:ind w:left="5760" w:hanging="360"/>
      </w:pPr>
      <w:rPr>
        <w:rFonts w:ascii="Arial" w:hAnsi="Arial" w:cs="Times New Roman" w:hint="default"/>
      </w:rPr>
    </w:lvl>
    <w:lvl w:ilvl="8" w:tplc="5E9ACDD4">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F121E4E"/>
    <w:multiLevelType w:val="hybridMultilevel"/>
    <w:tmpl w:val="AD6EE82C"/>
    <w:lvl w:ilvl="0" w:tplc="DA3E1A86">
      <w:start w:val="1"/>
      <w:numFmt w:val="bullet"/>
      <w:lvlText w:val="•"/>
      <w:lvlJc w:val="left"/>
      <w:pPr>
        <w:tabs>
          <w:tab w:val="num" w:pos="720"/>
        </w:tabs>
        <w:ind w:left="720" w:hanging="360"/>
      </w:pPr>
      <w:rPr>
        <w:rFonts w:ascii="Arial" w:hAnsi="Arial" w:hint="default"/>
      </w:rPr>
    </w:lvl>
    <w:lvl w:ilvl="1" w:tplc="D16E0F1E">
      <w:start w:val="1"/>
      <w:numFmt w:val="bullet"/>
      <w:lvlText w:val="•"/>
      <w:lvlJc w:val="left"/>
      <w:pPr>
        <w:tabs>
          <w:tab w:val="num" w:pos="1440"/>
        </w:tabs>
        <w:ind w:left="1440" w:hanging="360"/>
      </w:pPr>
      <w:rPr>
        <w:rFonts w:ascii="Times New Roman" w:hAnsi="Times New Roman" w:cs="Times New Roman"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D027C6"/>
    <w:multiLevelType w:val="hybridMultilevel"/>
    <w:tmpl w:val="400A1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09F1A98"/>
    <w:multiLevelType w:val="hybridMultilevel"/>
    <w:tmpl w:val="E54C3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FE6D0B"/>
    <w:multiLevelType w:val="hybridMultilevel"/>
    <w:tmpl w:val="1166DC1C"/>
    <w:lvl w:ilvl="0" w:tplc="A878B154">
      <w:start w:val="1"/>
      <w:numFmt w:val="bullet"/>
      <w:lvlText w:val="•"/>
      <w:lvlJc w:val="left"/>
      <w:pPr>
        <w:tabs>
          <w:tab w:val="num" w:pos="720"/>
        </w:tabs>
        <w:ind w:left="720" w:hanging="360"/>
      </w:pPr>
      <w:rPr>
        <w:rFonts w:ascii="Arial" w:hAnsi="Arial" w:cs="Times New Roman" w:hint="default"/>
      </w:rPr>
    </w:lvl>
    <w:lvl w:ilvl="1" w:tplc="8C5AF78C">
      <w:start w:val="1566"/>
      <w:numFmt w:val="bullet"/>
      <w:lvlText w:val="–"/>
      <w:lvlJc w:val="left"/>
      <w:pPr>
        <w:tabs>
          <w:tab w:val="num" w:pos="1440"/>
        </w:tabs>
        <w:ind w:left="1440" w:hanging="360"/>
      </w:pPr>
      <w:rPr>
        <w:rFonts w:ascii="Arial" w:hAnsi="Arial" w:cs="Times New Roman" w:hint="default"/>
      </w:rPr>
    </w:lvl>
    <w:lvl w:ilvl="2" w:tplc="5872A57E">
      <w:start w:val="1"/>
      <w:numFmt w:val="decimal"/>
      <w:lvlText w:val="%3."/>
      <w:lvlJc w:val="left"/>
      <w:pPr>
        <w:tabs>
          <w:tab w:val="num" w:pos="2160"/>
        </w:tabs>
        <w:ind w:left="2160" w:hanging="360"/>
      </w:pPr>
    </w:lvl>
    <w:lvl w:ilvl="3" w:tplc="5E3EF232">
      <w:start w:val="1"/>
      <w:numFmt w:val="decimal"/>
      <w:lvlText w:val="%4."/>
      <w:lvlJc w:val="left"/>
      <w:pPr>
        <w:tabs>
          <w:tab w:val="num" w:pos="2880"/>
        </w:tabs>
        <w:ind w:left="2880" w:hanging="360"/>
      </w:pPr>
    </w:lvl>
    <w:lvl w:ilvl="4" w:tplc="18028D06">
      <w:start w:val="1"/>
      <w:numFmt w:val="decimal"/>
      <w:lvlText w:val="%5."/>
      <w:lvlJc w:val="left"/>
      <w:pPr>
        <w:tabs>
          <w:tab w:val="num" w:pos="3600"/>
        </w:tabs>
        <w:ind w:left="3600" w:hanging="360"/>
      </w:pPr>
    </w:lvl>
    <w:lvl w:ilvl="5" w:tplc="9E7212F6">
      <w:start w:val="1"/>
      <w:numFmt w:val="decimal"/>
      <w:lvlText w:val="%6."/>
      <w:lvlJc w:val="left"/>
      <w:pPr>
        <w:tabs>
          <w:tab w:val="num" w:pos="4320"/>
        </w:tabs>
        <w:ind w:left="4320" w:hanging="360"/>
      </w:pPr>
    </w:lvl>
    <w:lvl w:ilvl="6" w:tplc="CB76162A">
      <w:start w:val="1"/>
      <w:numFmt w:val="decimal"/>
      <w:lvlText w:val="%7."/>
      <w:lvlJc w:val="left"/>
      <w:pPr>
        <w:tabs>
          <w:tab w:val="num" w:pos="5040"/>
        </w:tabs>
        <w:ind w:left="5040" w:hanging="360"/>
      </w:pPr>
    </w:lvl>
    <w:lvl w:ilvl="7" w:tplc="CAE2C602">
      <w:start w:val="1"/>
      <w:numFmt w:val="decimal"/>
      <w:lvlText w:val="%8."/>
      <w:lvlJc w:val="left"/>
      <w:pPr>
        <w:tabs>
          <w:tab w:val="num" w:pos="5760"/>
        </w:tabs>
        <w:ind w:left="5760" w:hanging="360"/>
      </w:pPr>
    </w:lvl>
    <w:lvl w:ilvl="8" w:tplc="D06668F8">
      <w:start w:val="1"/>
      <w:numFmt w:val="decimal"/>
      <w:lvlText w:val="%9."/>
      <w:lvlJc w:val="left"/>
      <w:pPr>
        <w:tabs>
          <w:tab w:val="num" w:pos="6480"/>
        </w:tabs>
        <w:ind w:left="6480" w:hanging="360"/>
      </w:pPr>
    </w:lvl>
  </w:abstractNum>
  <w:abstractNum w:abstractNumId="14" w15:restartNumberingAfterBreak="0">
    <w:nsid w:val="282262BC"/>
    <w:multiLevelType w:val="hybridMultilevel"/>
    <w:tmpl w:val="EB76C374"/>
    <w:lvl w:ilvl="0" w:tplc="040B000F">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31F5398D"/>
    <w:multiLevelType w:val="hybridMultilevel"/>
    <w:tmpl w:val="49FEE6F4"/>
    <w:lvl w:ilvl="0" w:tplc="B1D4953C">
      <w:start w:val="1"/>
      <w:numFmt w:val="bullet"/>
      <w:lvlText w:val="•"/>
      <w:lvlJc w:val="left"/>
      <w:pPr>
        <w:tabs>
          <w:tab w:val="num" w:pos="720"/>
        </w:tabs>
        <w:ind w:left="720" w:hanging="360"/>
      </w:pPr>
      <w:rPr>
        <w:rFonts w:ascii="Arial" w:hAnsi="Arial" w:hint="default"/>
      </w:rPr>
    </w:lvl>
    <w:lvl w:ilvl="1" w:tplc="C96852B2">
      <w:start w:val="34"/>
      <w:numFmt w:val="bullet"/>
      <w:lvlText w:val="–"/>
      <w:lvlJc w:val="left"/>
      <w:pPr>
        <w:tabs>
          <w:tab w:val="num" w:pos="1440"/>
        </w:tabs>
        <w:ind w:left="1440" w:hanging="360"/>
      </w:pPr>
      <w:rPr>
        <w:rFonts w:ascii="Arial" w:hAnsi="Arial" w:hint="default"/>
      </w:rPr>
    </w:lvl>
    <w:lvl w:ilvl="2" w:tplc="D6EA6708" w:tentative="1">
      <w:start w:val="1"/>
      <w:numFmt w:val="bullet"/>
      <w:lvlText w:val="•"/>
      <w:lvlJc w:val="left"/>
      <w:pPr>
        <w:tabs>
          <w:tab w:val="num" w:pos="2160"/>
        </w:tabs>
        <w:ind w:left="2160" w:hanging="360"/>
      </w:pPr>
      <w:rPr>
        <w:rFonts w:ascii="Arial" w:hAnsi="Arial" w:hint="default"/>
      </w:rPr>
    </w:lvl>
    <w:lvl w:ilvl="3" w:tplc="23D04DCC" w:tentative="1">
      <w:start w:val="1"/>
      <w:numFmt w:val="bullet"/>
      <w:lvlText w:val="•"/>
      <w:lvlJc w:val="left"/>
      <w:pPr>
        <w:tabs>
          <w:tab w:val="num" w:pos="2880"/>
        </w:tabs>
        <w:ind w:left="2880" w:hanging="360"/>
      </w:pPr>
      <w:rPr>
        <w:rFonts w:ascii="Arial" w:hAnsi="Arial" w:hint="default"/>
      </w:rPr>
    </w:lvl>
    <w:lvl w:ilvl="4" w:tplc="DE027CE4" w:tentative="1">
      <w:start w:val="1"/>
      <w:numFmt w:val="bullet"/>
      <w:lvlText w:val="•"/>
      <w:lvlJc w:val="left"/>
      <w:pPr>
        <w:tabs>
          <w:tab w:val="num" w:pos="3600"/>
        </w:tabs>
        <w:ind w:left="3600" w:hanging="360"/>
      </w:pPr>
      <w:rPr>
        <w:rFonts w:ascii="Arial" w:hAnsi="Arial" w:hint="default"/>
      </w:rPr>
    </w:lvl>
    <w:lvl w:ilvl="5" w:tplc="DC64A646" w:tentative="1">
      <w:start w:val="1"/>
      <w:numFmt w:val="bullet"/>
      <w:lvlText w:val="•"/>
      <w:lvlJc w:val="left"/>
      <w:pPr>
        <w:tabs>
          <w:tab w:val="num" w:pos="4320"/>
        </w:tabs>
        <w:ind w:left="4320" w:hanging="360"/>
      </w:pPr>
      <w:rPr>
        <w:rFonts w:ascii="Arial" w:hAnsi="Arial" w:hint="default"/>
      </w:rPr>
    </w:lvl>
    <w:lvl w:ilvl="6" w:tplc="63DC6B98" w:tentative="1">
      <w:start w:val="1"/>
      <w:numFmt w:val="bullet"/>
      <w:lvlText w:val="•"/>
      <w:lvlJc w:val="left"/>
      <w:pPr>
        <w:tabs>
          <w:tab w:val="num" w:pos="5040"/>
        </w:tabs>
        <w:ind w:left="5040" w:hanging="360"/>
      </w:pPr>
      <w:rPr>
        <w:rFonts w:ascii="Arial" w:hAnsi="Arial" w:hint="default"/>
      </w:rPr>
    </w:lvl>
    <w:lvl w:ilvl="7" w:tplc="0E0E74C8" w:tentative="1">
      <w:start w:val="1"/>
      <w:numFmt w:val="bullet"/>
      <w:lvlText w:val="•"/>
      <w:lvlJc w:val="left"/>
      <w:pPr>
        <w:tabs>
          <w:tab w:val="num" w:pos="5760"/>
        </w:tabs>
        <w:ind w:left="5760" w:hanging="360"/>
      </w:pPr>
      <w:rPr>
        <w:rFonts w:ascii="Arial" w:hAnsi="Arial" w:hint="default"/>
      </w:rPr>
    </w:lvl>
    <w:lvl w:ilvl="8" w:tplc="B87638B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7"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3D1D6C"/>
    <w:multiLevelType w:val="hybridMultilevel"/>
    <w:tmpl w:val="EB76C374"/>
    <w:lvl w:ilvl="0" w:tplc="040B000F">
      <w:start w:val="1"/>
      <w:numFmt w:val="decimal"/>
      <w:lvlText w:val="%1."/>
      <w:lvlJc w:val="left"/>
      <w:pPr>
        <w:ind w:left="928" w:hanging="360"/>
      </w:p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start w:val="1"/>
      <w:numFmt w:val="bullet"/>
      <w:lvlText w:val="o"/>
      <w:lvlJc w:val="left"/>
      <w:pPr>
        <w:ind w:left="3808" w:hanging="360"/>
      </w:pPr>
      <w:rPr>
        <w:rFonts w:ascii="Courier New" w:hAnsi="Courier New" w:cs="Courier New" w:hint="default"/>
      </w:rPr>
    </w:lvl>
    <w:lvl w:ilvl="5" w:tplc="040B0005">
      <w:start w:val="1"/>
      <w:numFmt w:val="bullet"/>
      <w:lvlText w:val=""/>
      <w:lvlJc w:val="left"/>
      <w:pPr>
        <w:ind w:left="4528" w:hanging="360"/>
      </w:pPr>
      <w:rPr>
        <w:rFonts w:ascii="Wingdings" w:hAnsi="Wingdings" w:hint="default"/>
      </w:rPr>
    </w:lvl>
    <w:lvl w:ilvl="6" w:tplc="040B0001">
      <w:start w:val="1"/>
      <w:numFmt w:val="bullet"/>
      <w:lvlText w:val=""/>
      <w:lvlJc w:val="left"/>
      <w:pPr>
        <w:ind w:left="5248" w:hanging="360"/>
      </w:pPr>
      <w:rPr>
        <w:rFonts w:ascii="Symbol" w:hAnsi="Symbol" w:hint="default"/>
      </w:rPr>
    </w:lvl>
    <w:lvl w:ilvl="7" w:tplc="040B0003">
      <w:start w:val="1"/>
      <w:numFmt w:val="bullet"/>
      <w:lvlText w:val="o"/>
      <w:lvlJc w:val="left"/>
      <w:pPr>
        <w:ind w:left="5968" w:hanging="360"/>
      </w:pPr>
      <w:rPr>
        <w:rFonts w:ascii="Courier New" w:hAnsi="Courier New" w:cs="Courier New" w:hint="default"/>
      </w:rPr>
    </w:lvl>
    <w:lvl w:ilvl="8" w:tplc="040B0005">
      <w:start w:val="1"/>
      <w:numFmt w:val="bullet"/>
      <w:lvlText w:val=""/>
      <w:lvlJc w:val="left"/>
      <w:pPr>
        <w:ind w:left="6688" w:hanging="360"/>
      </w:pPr>
      <w:rPr>
        <w:rFonts w:ascii="Wingdings" w:hAnsi="Wingdings" w:hint="default"/>
      </w:rPr>
    </w:lvl>
  </w:abstractNum>
  <w:abstractNum w:abstractNumId="19"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BC6192"/>
    <w:multiLevelType w:val="hybridMultilevel"/>
    <w:tmpl w:val="D2081148"/>
    <w:lvl w:ilvl="0" w:tplc="3746EC0E">
      <w:start w:val="1"/>
      <w:numFmt w:val="bullet"/>
      <w:lvlText w:val="•"/>
      <w:lvlJc w:val="left"/>
      <w:pPr>
        <w:tabs>
          <w:tab w:val="num" w:pos="720"/>
        </w:tabs>
        <w:ind w:left="720" w:hanging="360"/>
      </w:pPr>
      <w:rPr>
        <w:rFonts w:ascii="Arial" w:hAnsi="Arial" w:hint="default"/>
      </w:rPr>
    </w:lvl>
    <w:lvl w:ilvl="1" w:tplc="61B4C8D0" w:tentative="1">
      <w:start w:val="1"/>
      <w:numFmt w:val="bullet"/>
      <w:lvlText w:val="•"/>
      <w:lvlJc w:val="left"/>
      <w:pPr>
        <w:tabs>
          <w:tab w:val="num" w:pos="1440"/>
        </w:tabs>
        <w:ind w:left="1440" w:hanging="360"/>
      </w:pPr>
      <w:rPr>
        <w:rFonts w:ascii="Arial" w:hAnsi="Arial" w:hint="default"/>
      </w:rPr>
    </w:lvl>
    <w:lvl w:ilvl="2" w:tplc="68B43BA2" w:tentative="1">
      <w:start w:val="1"/>
      <w:numFmt w:val="bullet"/>
      <w:lvlText w:val="•"/>
      <w:lvlJc w:val="left"/>
      <w:pPr>
        <w:tabs>
          <w:tab w:val="num" w:pos="2160"/>
        </w:tabs>
        <w:ind w:left="2160" w:hanging="360"/>
      </w:pPr>
      <w:rPr>
        <w:rFonts w:ascii="Arial" w:hAnsi="Arial" w:hint="default"/>
      </w:rPr>
    </w:lvl>
    <w:lvl w:ilvl="3" w:tplc="10284B00" w:tentative="1">
      <w:start w:val="1"/>
      <w:numFmt w:val="bullet"/>
      <w:lvlText w:val="•"/>
      <w:lvlJc w:val="left"/>
      <w:pPr>
        <w:tabs>
          <w:tab w:val="num" w:pos="2880"/>
        </w:tabs>
        <w:ind w:left="2880" w:hanging="360"/>
      </w:pPr>
      <w:rPr>
        <w:rFonts w:ascii="Arial" w:hAnsi="Arial" w:hint="default"/>
      </w:rPr>
    </w:lvl>
    <w:lvl w:ilvl="4" w:tplc="A664F0C0" w:tentative="1">
      <w:start w:val="1"/>
      <w:numFmt w:val="bullet"/>
      <w:lvlText w:val="•"/>
      <w:lvlJc w:val="left"/>
      <w:pPr>
        <w:tabs>
          <w:tab w:val="num" w:pos="3600"/>
        </w:tabs>
        <w:ind w:left="3600" w:hanging="360"/>
      </w:pPr>
      <w:rPr>
        <w:rFonts w:ascii="Arial" w:hAnsi="Arial" w:hint="default"/>
      </w:rPr>
    </w:lvl>
    <w:lvl w:ilvl="5" w:tplc="97C2875C" w:tentative="1">
      <w:start w:val="1"/>
      <w:numFmt w:val="bullet"/>
      <w:lvlText w:val="•"/>
      <w:lvlJc w:val="left"/>
      <w:pPr>
        <w:tabs>
          <w:tab w:val="num" w:pos="4320"/>
        </w:tabs>
        <w:ind w:left="4320" w:hanging="360"/>
      </w:pPr>
      <w:rPr>
        <w:rFonts w:ascii="Arial" w:hAnsi="Arial" w:hint="default"/>
      </w:rPr>
    </w:lvl>
    <w:lvl w:ilvl="6" w:tplc="6DF0E9E6" w:tentative="1">
      <w:start w:val="1"/>
      <w:numFmt w:val="bullet"/>
      <w:lvlText w:val="•"/>
      <w:lvlJc w:val="left"/>
      <w:pPr>
        <w:tabs>
          <w:tab w:val="num" w:pos="5040"/>
        </w:tabs>
        <w:ind w:left="5040" w:hanging="360"/>
      </w:pPr>
      <w:rPr>
        <w:rFonts w:ascii="Arial" w:hAnsi="Arial" w:hint="default"/>
      </w:rPr>
    </w:lvl>
    <w:lvl w:ilvl="7" w:tplc="D0F49E78" w:tentative="1">
      <w:start w:val="1"/>
      <w:numFmt w:val="bullet"/>
      <w:lvlText w:val="•"/>
      <w:lvlJc w:val="left"/>
      <w:pPr>
        <w:tabs>
          <w:tab w:val="num" w:pos="5760"/>
        </w:tabs>
        <w:ind w:left="5760" w:hanging="360"/>
      </w:pPr>
      <w:rPr>
        <w:rFonts w:ascii="Arial" w:hAnsi="Arial" w:hint="default"/>
      </w:rPr>
    </w:lvl>
    <w:lvl w:ilvl="8" w:tplc="05B43BF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E694991"/>
    <w:multiLevelType w:val="hybridMultilevel"/>
    <w:tmpl w:val="2D324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7518A2"/>
    <w:multiLevelType w:val="hybridMultilevel"/>
    <w:tmpl w:val="6F7A3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EE219E"/>
    <w:multiLevelType w:val="hybridMultilevel"/>
    <w:tmpl w:val="EB76C374"/>
    <w:lvl w:ilvl="0" w:tplc="040B000F">
      <w:start w:val="1"/>
      <w:numFmt w:val="decimal"/>
      <w:lvlText w:val="%1."/>
      <w:lvlJc w:val="left"/>
      <w:pPr>
        <w:ind w:left="928" w:hanging="360"/>
      </w:p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start w:val="1"/>
      <w:numFmt w:val="bullet"/>
      <w:lvlText w:val="o"/>
      <w:lvlJc w:val="left"/>
      <w:pPr>
        <w:ind w:left="3808" w:hanging="360"/>
      </w:pPr>
      <w:rPr>
        <w:rFonts w:ascii="Courier New" w:hAnsi="Courier New" w:cs="Courier New" w:hint="default"/>
      </w:rPr>
    </w:lvl>
    <w:lvl w:ilvl="5" w:tplc="040B0005">
      <w:start w:val="1"/>
      <w:numFmt w:val="bullet"/>
      <w:lvlText w:val=""/>
      <w:lvlJc w:val="left"/>
      <w:pPr>
        <w:ind w:left="4528" w:hanging="360"/>
      </w:pPr>
      <w:rPr>
        <w:rFonts w:ascii="Wingdings" w:hAnsi="Wingdings" w:hint="default"/>
      </w:rPr>
    </w:lvl>
    <w:lvl w:ilvl="6" w:tplc="040B0001">
      <w:start w:val="1"/>
      <w:numFmt w:val="bullet"/>
      <w:lvlText w:val=""/>
      <w:lvlJc w:val="left"/>
      <w:pPr>
        <w:ind w:left="5248" w:hanging="360"/>
      </w:pPr>
      <w:rPr>
        <w:rFonts w:ascii="Symbol" w:hAnsi="Symbol" w:hint="default"/>
      </w:rPr>
    </w:lvl>
    <w:lvl w:ilvl="7" w:tplc="040B0003">
      <w:start w:val="1"/>
      <w:numFmt w:val="bullet"/>
      <w:lvlText w:val="o"/>
      <w:lvlJc w:val="left"/>
      <w:pPr>
        <w:ind w:left="5968" w:hanging="360"/>
      </w:pPr>
      <w:rPr>
        <w:rFonts w:ascii="Courier New" w:hAnsi="Courier New" w:cs="Courier New" w:hint="default"/>
      </w:rPr>
    </w:lvl>
    <w:lvl w:ilvl="8" w:tplc="040B0005">
      <w:start w:val="1"/>
      <w:numFmt w:val="bullet"/>
      <w:lvlText w:val=""/>
      <w:lvlJc w:val="left"/>
      <w:pPr>
        <w:ind w:left="6688" w:hanging="360"/>
      </w:pPr>
      <w:rPr>
        <w:rFonts w:ascii="Wingdings" w:hAnsi="Wingdings" w:hint="default"/>
      </w:rPr>
    </w:lvl>
  </w:abstractNum>
  <w:abstractNum w:abstractNumId="31"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53E51A2"/>
    <w:multiLevelType w:val="hybridMultilevel"/>
    <w:tmpl w:val="46EAD522"/>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D421AE"/>
    <w:multiLevelType w:val="hybridMultilevel"/>
    <w:tmpl w:val="8C865E66"/>
    <w:lvl w:ilvl="0" w:tplc="07826F52">
      <w:start w:val="1"/>
      <w:numFmt w:val="bullet"/>
      <w:lvlText w:val="•"/>
      <w:lvlJc w:val="left"/>
      <w:pPr>
        <w:tabs>
          <w:tab w:val="num" w:pos="720"/>
        </w:tabs>
        <w:ind w:left="720" w:hanging="360"/>
      </w:pPr>
      <w:rPr>
        <w:rFonts w:ascii="Arial" w:hAnsi="Arial" w:hint="default"/>
      </w:rPr>
    </w:lvl>
    <w:lvl w:ilvl="1" w:tplc="05944A0E">
      <w:start w:val="48"/>
      <w:numFmt w:val="bullet"/>
      <w:lvlText w:val="–"/>
      <w:lvlJc w:val="left"/>
      <w:pPr>
        <w:tabs>
          <w:tab w:val="num" w:pos="1440"/>
        </w:tabs>
        <w:ind w:left="1440" w:hanging="360"/>
      </w:pPr>
      <w:rPr>
        <w:rFonts w:ascii="Arial" w:hAnsi="Arial" w:hint="default"/>
      </w:rPr>
    </w:lvl>
    <w:lvl w:ilvl="2" w:tplc="4E3A9818" w:tentative="1">
      <w:start w:val="1"/>
      <w:numFmt w:val="bullet"/>
      <w:lvlText w:val="•"/>
      <w:lvlJc w:val="left"/>
      <w:pPr>
        <w:tabs>
          <w:tab w:val="num" w:pos="2160"/>
        </w:tabs>
        <w:ind w:left="2160" w:hanging="360"/>
      </w:pPr>
      <w:rPr>
        <w:rFonts w:ascii="Arial" w:hAnsi="Arial" w:hint="default"/>
      </w:rPr>
    </w:lvl>
    <w:lvl w:ilvl="3" w:tplc="70E68B26" w:tentative="1">
      <w:start w:val="1"/>
      <w:numFmt w:val="bullet"/>
      <w:lvlText w:val="•"/>
      <w:lvlJc w:val="left"/>
      <w:pPr>
        <w:tabs>
          <w:tab w:val="num" w:pos="2880"/>
        </w:tabs>
        <w:ind w:left="2880" w:hanging="360"/>
      </w:pPr>
      <w:rPr>
        <w:rFonts w:ascii="Arial" w:hAnsi="Arial" w:hint="default"/>
      </w:rPr>
    </w:lvl>
    <w:lvl w:ilvl="4" w:tplc="BF20D0B4" w:tentative="1">
      <w:start w:val="1"/>
      <w:numFmt w:val="bullet"/>
      <w:lvlText w:val="•"/>
      <w:lvlJc w:val="left"/>
      <w:pPr>
        <w:tabs>
          <w:tab w:val="num" w:pos="3600"/>
        </w:tabs>
        <w:ind w:left="3600" w:hanging="360"/>
      </w:pPr>
      <w:rPr>
        <w:rFonts w:ascii="Arial" w:hAnsi="Arial" w:hint="default"/>
      </w:rPr>
    </w:lvl>
    <w:lvl w:ilvl="5" w:tplc="15640912" w:tentative="1">
      <w:start w:val="1"/>
      <w:numFmt w:val="bullet"/>
      <w:lvlText w:val="•"/>
      <w:lvlJc w:val="left"/>
      <w:pPr>
        <w:tabs>
          <w:tab w:val="num" w:pos="4320"/>
        </w:tabs>
        <w:ind w:left="4320" w:hanging="360"/>
      </w:pPr>
      <w:rPr>
        <w:rFonts w:ascii="Arial" w:hAnsi="Arial" w:hint="default"/>
      </w:rPr>
    </w:lvl>
    <w:lvl w:ilvl="6" w:tplc="6450A99E" w:tentative="1">
      <w:start w:val="1"/>
      <w:numFmt w:val="bullet"/>
      <w:lvlText w:val="•"/>
      <w:lvlJc w:val="left"/>
      <w:pPr>
        <w:tabs>
          <w:tab w:val="num" w:pos="5040"/>
        </w:tabs>
        <w:ind w:left="5040" w:hanging="360"/>
      </w:pPr>
      <w:rPr>
        <w:rFonts w:ascii="Arial" w:hAnsi="Arial" w:hint="default"/>
      </w:rPr>
    </w:lvl>
    <w:lvl w:ilvl="7" w:tplc="7E02AA3C" w:tentative="1">
      <w:start w:val="1"/>
      <w:numFmt w:val="bullet"/>
      <w:lvlText w:val="•"/>
      <w:lvlJc w:val="left"/>
      <w:pPr>
        <w:tabs>
          <w:tab w:val="num" w:pos="5760"/>
        </w:tabs>
        <w:ind w:left="5760" w:hanging="360"/>
      </w:pPr>
      <w:rPr>
        <w:rFonts w:ascii="Arial" w:hAnsi="Arial" w:hint="default"/>
      </w:rPr>
    </w:lvl>
    <w:lvl w:ilvl="8" w:tplc="52504F9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D3126CD"/>
    <w:multiLevelType w:val="hybridMultilevel"/>
    <w:tmpl w:val="95B2737E"/>
    <w:lvl w:ilvl="0" w:tplc="D16E0F1E">
      <w:start w:val="1"/>
      <w:numFmt w:val="bullet"/>
      <w:lvlText w:val="•"/>
      <w:lvlJc w:val="left"/>
      <w:pPr>
        <w:ind w:left="2580" w:hanging="420"/>
      </w:pPr>
      <w:rPr>
        <w:rFonts w:ascii="Times New Roman" w:hAnsi="Times New Roman" w:cs="Times New Roman"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37"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12"/>
  </w:num>
  <w:num w:numId="3">
    <w:abstractNumId w:val="20"/>
  </w:num>
  <w:num w:numId="4">
    <w:abstractNumId w:val="33"/>
  </w:num>
  <w:num w:numId="5">
    <w:abstractNumId w:val="37"/>
  </w:num>
  <w:num w:numId="6">
    <w:abstractNumId w:val="28"/>
  </w:num>
  <w:num w:numId="7">
    <w:abstractNumId w:val="9"/>
  </w:num>
  <w:num w:numId="8">
    <w:abstractNumId w:val="17"/>
  </w:num>
  <w:num w:numId="9">
    <w:abstractNumId w:val="26"/>
  </w:num>
  <w:num w:numId="10">
    <w:abstractNumId w:val="26"/>
    <w:lvlOverride w:ilvl="0">
      <w:startOverride w:val="1"/>
    </w:lvlOverride>
  </w:num>
  <w:num w:numId="11">
    <w:abstractNumId w:val="31"/>
  </w:num>
  <w:num w:numId="12">
    <w:abstractNumId w:val="25"/>
  </w:num>
  <w:num w:numId="13">
    <w:abstractNumId w:val="19"/>
  </w:num>
  <w:num w:numId="14">
    <w:abstractNumId w:val="27"/>
  </w:num>
  <w:num w:numId="15">
    <w:abstractNumId w:val="29"/>
  </w:num>
  <w:num w:numId="16">
    <w:abstractNumId w:val="35"/>
  </w:num>
  <w:num w:numId="17">
    <w:abstractNumId w:val="34"/>
  </w:num>
  <w:num w:numId="18">
    <w:abstractNumId w:val="24"/>
  </w:num>
  <w:num w:numId="19">
    <w:abstractNumId w:val="15"/>
  </w:num>
  <w:num w:numId="20">
    <w:abstractNumId w:val="7"/>
  </w:num>
  <w:num w:numId="21">
    <w:abstractNumId w:val="8"/>
  </w:num>
  <w:num w:numId="22">
    <w:abstractNumId w:val="21"/>
  </w:num>
  <w:num w:numId="23">
    <w:abstractNumId w:val="11"/>
  </w:num>
  <w:num w:numId="24">
    <w:abstractNumId w:val="5"/>
  </w:num>
  <w:num w:numId="25">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4"/>
  </w:num>
  <w:num w:numId="28">
    <w:abstractNumId w:val="14"/>
    <w:lvlOverride w:ilvl="0">
      <w:startOverride w:val="1"/>
    </w:lvlOverride>
    <w:lvlOverride w:ilvl="1"/>
    <w:lvlOverride w:ilvl="2"/>
    <w:lvlOverride w:ilvl="3"/>
    <w:lvlOverride w:ilvl="4"/>
    <w:lvlOverride w:ilvl="5"/>
    <w:lvlOverride w:ilvl="6"/>
    <w:lvlOverride w:ilvl="7"/>
    <w:lvlOverride w:ilvl="8"/>
  </w:num>
  <w:num w:numId="29">
    <w:abstractNumId w:val="3"/>
    <w:lvlOverride w:ilvl="0">
      <w:startOverride w:val="1"/>
    </w:lvlOverride>
    <w:lvlOverride w:ilvl="1"/>
    <w:lvlOverride w:ilvl="2"/>
    <w:lvlOverride w:ilvl="3"/>
    <w:lvlOverride w:ilvl="4"/>
    <w:lvlOverride w:ilvl="5"/>
    <w:lvlOverride w:ilvl="6"/>
    <w:lvlOverride w:ilvl="7"/>
    <w:lvlOverride w:ilvl="8"/>
  </w:num>
  <w:num w:numId="30">
    <w:abstractNumId w:val="30"/>
    <w:lvlOverride w:ilvl="0">
      <w:startOverride w:val="1"/>
    </w:lvlOverride>
    <w:lvlOverride w:ilvl="1"/>
    <w:lvlOverride w:ilvl="2"/>
    <w:lvlOverride w:ilvl="3"/>
    <w:lvlOverride w:ilvl="4"/>
    <w:lvlOverride w:ilvl="5"/>
    <w:lvlOverride w:ilvl="6"/>
    <w:lvlOverride w:ilvl="7"/>
    <w:lvlOverride w:ilvl="8"/>
  </w:num>
  <w:num w:numId="31">
    <w:abstractNumId w:val="2"/>
  </w:num>
  <w:num w:numId="32">
    <w:abstractNumId w:val="23"/>
  </w:num>
  <w:num w:numId="33">
    <w:abstractNumId w:val="10"/>
  </w:num>
  <w:num w:numId="34">
    <w:abstractNumId w:val="3"/>
  </w:num>
  <w:num w:numId="35">
    <w:abstractNumId w:val="0"/>
  </w:num>
  <w:num w:numId="36">
    <w:abstractNumId w:val="18"/>
    <w:lvlOverride w:ilvl="0">
      <w:startOverride w:val="1"/>
    </w:lvlOverride>
    <w:lvlOverride w:ilvl="1"/>
    <w:lvlOverride w:ilvl="2"/>
    <w:lvlOverride w:ilvl="3"/>
    <w:lvlOverride w:ilvl="4"/>
    <w:lvlOverride w:ilvl="5"/>
    <w:lvlOverride w:ilvl="6"/>
    <w:lvlOverride w:ilvl="7"/>
    <w:lvlOverride w:ilvl="8"/>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22"/>
  </w:num>
  <w:num w:numId="4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9"/>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849"/>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E7F"/>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57A8"/>
    <w:rsid w:val="00036213"/>
    <w:rsid w:val="00036747"/>
    <w:rsid w:val="000374FD"/>
    <w:rsid w:val="000403A2"/>
    <w:rsid w:val="00040C6B"/>
    <w:rsid w:val="000414DF"/>
    <w:rsid w:val="00041E94"/>
    <w:rsid w:val="000427FB"/>
    <w:rsid w:val="000438B8"/>
    <w:rsid w:val="00043CB2"/>
    <w:rsid w:val="00044EE5"/>
    <w:rsid w:val="00044FAA"/>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FD4"/>
    <w:rsid w:val="00072FFC"/>
    <w:rsid w:val="00073FE6"/>
    <w:rsid w:val="00074659"/>
    <w:rsid w:val="00074AE4"/>
    <w:rsid w:val="0007526D"/>
    <w:rsid w:val="000755B4"/>
    <w:rsid w:val="00075E55"/>
    <w:rsid w:val="0007612E"/>
    <w:rsid w:val="000765CA"/>
    <w:rsid w:val="00076DB1"/>
    <w:rsid w:val="00081E47"/>
    <w:rsid w:val="0008247E"/>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AAC"/>
    <w:rsid w:val="000C2F64"/>
    <w:rsid w:val="000C3434"/>
    <w:rsid w:val="000C3DCB"/>
    <w:rsid w:val="000C4399"/>
    <w:rsid w:val="000C43A0"/>
    <w:rsid w:val="000C4545"/>
    <w:rsid w:val="000C4DC4"/>
    <w:rsid w:val="000C4EC9"/>
    <w:rsid w:val="000C6AB5"/>
    <w:rsid w:val="000C7659"/>
    <w:rsid w:val="000D0254"/>
    <w:rsid w:val="000D056B"/>
    <w:rsid w:val="000D16C3"/>
    <w:rsid w:val="000D1E5F"/>
    <w:rsid w:val="000D24B2"/>
    <w:rsid w:val="000D26AC"/>
    <w:rsid w:val="000D273D"/>
    <w:rsid w:val="000D29A9"/>
    <w:rsid w:val="000D2FC1"/>
    <w:rsid w:val="000D3441"/>
    <w:rsid w:val="000D34F5"/>
    <w:rsid w:val="000D3BE4"/>
    <w:rsid w:val="000D49A6"/>
    <w:rsid w:val="000D517F"/>
    <w:rsid w:val="000D53B2"/>
    <w:rsid w:val="000D619B"/>
    <w:rsid w:val="000D6D22"/>
    <w:rsid w:val="000D775F"/>
    <w:rsid w:val="000D7CE1"/>
    <w:rsid w:val="000D7EC2"/>
    <w:rsid w:val="000E0C4D"/>
    <w:rsid w:val="000E0D66"/>
    <w:rsid w:val="000E0ECC"/>
    <w:rsid w:val="000E13E9"/>
    <w:rsid w:val="000E16F8"/>
    <w:rsid w:val="000E3440"/>
    <w:rsid w:val="000E3442"/>
    <w:rsid w:val="000E3DEF"/>
    <w:rsid w:val="000E41A9"/>
    <w:rsid w:val="000E5108"/>
    <w:rsid w:val="000E53D3"/>
    <w:rsid w:val="000E596C"/>
    <w:rsid w:val="000E6331"/>
    <w:rsid w:val="000E6470"/>
    <w:rsid w:val="000E6473"/>
    <w:rsid w:val="000E72FB"/>
    <w:rsid w:val="000E7633"/>
    <w:rsid w:val="000E7D56"/>
    <w:rsid w:val="000F0B4B"/>
    <w:rsid w:val="000F0E8D"/>
    <w:rsid w:val="000F1068"/>
    <w:rsid w:val="000F109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2063"/>
    <w:rsid w:val="0011303F"/>
    <w:rsid w:val="0011310D"/>
    <w:rsid w:val="001131E2"/>
    <w:rsid w:val="001132FF"/>
    <w:rsid w:val="0011577E"/>
    <w:rsid w:val="00115EB2"/>
    <w:rsid w:val="001175AD"/>
    <w:rsid w:val="00120E81"/>
    <w:rsid w:val="001213C9"/>
    <w:rsid w:val="00121632"/>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47AD9"/>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4CD"/>
    <w:rsid w:val="00160674"/>
    <w:rsid w:val="001612C1"/>
    <w:rsid w:val="001616EE"/>
    <w:rsid w:val="00161D23"/>
    <w:rsid w:val="0016398E"/>
    <w:rsid w:val="00163BD0"/>
    <w:rsid w:val="00163C22"/>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77A27"/>
    <w:rsid w:val="001802CA"/>
    <w:rsid w:val="0018129E"/>
    <w:rsid w:val="001816EF"/>
    <w:rsid w:val="00181C94"/>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6B2"/>
    <w:rsid w:val="00194A0C"/>
    <w:rsid w:val="00194D78"/>
    <w:rsid w:val="0019579C"/>
    <w:rsid w:val="00195BDC"/>
    <w:rsid w:val="00195E78"/>
    <w:rsid w:val="001967F8"/>
    <w:rsid w:val="0019712E"/>
    <w:rsid w:val="00197BDF"/>
    <w:rsid w:val="001A0C55"/>
    <w:rsid w:val="001A103E"/>
    <w:rsid w:val="001A111A"/>
    <w:rsid w:val="001A11A8"/>
    <w:rsid w:val="001A1940"/>
    <w:rsid w:val="001A30F9"/>
    <w:rsid w:val="001A4160"/>
    <w:rsid w:val="001A4CC0"/>
    <w:rsid w:val="001A58D0"/>
    <w:rsid w:val="001A5D07"/>
    <w:rsid w:val="001A5ECF"/>
    <w:rsid w:val="001A668C"/>
    <w:rsid w:val="001A6A25"/>
    <w:rsid w:val="001A6C9A"/>
    <w:rsid w:val="001A7BF3"/>
    <w:rsid w:val="001A7C85"/>
    <w:rsid w:val="001A7E74"/>
    <w:rsid w:val="001B070D"/>
    <w:rsid w:val="001B1A64"/>
    <w:rsid w:val="001B2F61"/>
    <w:rsid w:val="001B383B"/>
    <w:rsid w:val="001B3C14"/>
    <w:rsid w:val="001B4BB4"/>
    <w:rsid w:val="001B4DE0"/>
    <w:rsid w:val="001B5269"/>
    <w:rsid w:val="001B547E"/>
    <w:rsid w:val="001B639E"/>
    <w:rsid w:val="001B6BA0"/>
    <w:rsid w:val="001B75A9"/>
    <w:rsid w:val="001B7D63"/>
    <w:rsid w:val="001C011F"/>
    <w:rsid w:val="001C0134"/>
    <w:rsid w:val="001C15EA"/>
    <w:rsid w:val="001C1810"/>
    <w:rsid w:val="001C1F43"/>
    <w:rsid w:val="001C2794"/>
    <w:rsid w:val="001C313D"/>
    <w:rsid w:val="001C3918"/>
    <w:rsid w:val="001C3A13"/>
    <w:rsid w:val="001C46A1"/>
    <w:rsid w:val="001C46E6"/>
    <w:rsid w:val="001C4C61"/>
    <w:rsid w:val="001C4CC0"/>
    <w:rsid w:val="001C5DE3"/>
    <w:rsid w:val="001C71B2"/>
    <w:rsid w:val="001C76C1"/>
    <w:rsid w:val="001C78F9"/>
    <w:rsid w:val="001D0C36"/>
    <w:rsid w:val="001D0CD2"/>
    <w:rsid w:val="001D1312"/>
    <w:rsid w:val="001D17D6"/>
    <w:rsid w:val="001D1994"/>
    <w:rsid w:val="001D1C0B"/>
    <w:rsid w:val="001D1D0C"/>
    <w:rsid w:val="001D1F9C"/>
    <w:rsid w:val="001D2338"/>
    <w:rsid w:val="001D2F62"/>
    <w:rsid w:val="001D363B"/>
    <w:rsid w:val="001D3B95"/>
    <w:rsid w:val="001D41AD"/>
    <w:rsid w:val="001D459C"/>
    <w:rsid w:val="001D533D"/>
    <w:rsid w:val="001D6678"/>
    <w:rsid w:val="001D667B"/>
    <w:rsid w:val="001E039E"/>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6A2"/>
    <w:rsid w:val="001F3FB3"/>
    <w:rsid w:val="001F4259"/>
    <w:rsid w:val="001F45A2"/>
    <w:rsid w:val="001F4898"/>
    <w:rsid w:val="001F5019"/>
    <w:rsid w:val="001F50D7"/>
    <w:rsid w:val="00200870"/>
    <w:rsid w:val="00201B0E"/>
    <w:rsid w:val="00202151"/>
    <w:rsid w:val="002026A7"/>
    <w:rsid w:val="0020276B"/>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541"/>
    <w:rsid w:val="00220D22"/>
    <w:rsid w:val="00221167"/>
    <w:rsid w:val="00221506"/>
    <w:rsid w:val="00221682"/>
    <w:rsid w:val="00221935"/>
    <w:rsid w:val="00221B30"/>
    <w:rsid w:val="00221C3A"/>
    <w:rsid w:val="00222903"/>
    <w:rsid w:val="00222A7A"/>
    <w:rsid w:val="00223E0D"/>
    <w:rsid w:val="00224343"/>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716"/>
    <w:rsid w:val="00260C1E"/>
    <w:rsid w:val="002612FE"/>
    <w:rsid w:val="00261AED"/>
    <w:rsid w:val="0026222F"/>
    <w:rsid w:val="00262AB8"/>
    <w:rsid w:val="002634B5"/>
    <w:rsid w:val="002635BC"/>
    <w:rsid w:val="00266F6D"/>
    <w:rsid w:val="002678A0"/>
    <w:rsid w:val="00270762"/>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086"/>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1165"/>
    <w:rsid w:val="002912A3"/>
    <w:rsid w:val="002914AA"/>
    <w:rsid w:val="002932A6"/>
    <w:rsid w:val="002937B8"/>
    <w:rsid w:val="00294C4F"/>
    <w:rsid w:val="002962B1"/>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2C1C"/>
    <w:rsid w:val="002C39FE"/>
    <w:rsid w:val="002C4EA6"/>
    <w:rsid w:val="002C5280"/>
    <w:rsid w:val="002C55A6"/>
    <w:rsid w:val="002C5D11"/>
    <w:rsid w:val="002C6255"/>
    <w:rsid w:val="002C6E3E"/>
    <w:rsid w:val="002C75F0"/>
    <w:rsid w:val="002D1214"/>
    <w:rsid w:val="002D2B0D"/>
    <w:rsid w:val="002D2B82"/>
    <w:rsid w:val="002D2C3C"/>
    <w:rsid w:val="002D2F36"/>
    <w:rsid w:val="002D365F"/>
    <w:rsid w:val="002D36B6"/>
    <w:rsid w:val="002D45F7"/>
    <w:rsid w:val="002D4A9A"/>
    <w:rsid w:val="002D65EF"/>
    <w:rsid w:val="002D6875"/>
    <w:rsid w:val="002D78A9"/>
    <w:rsid w:val="002D7C18"/>
    <w:rsid w:val="002E0340"/>
    <w:rsid w:val="002E0E1B"/>
    <w:rsid w:val="002E1D1D"/>
    <w:rsid w:val="002E1EB8"/>
    <w:rsid w:val="002E22C5"/>
    <w:rsid w:val="002E313E"/>
    <w:rsid w:val="002E3686"/>
    <w:rsid w:val="002E3A21"/>
    <w:rsid w:val="002E4153"/>
    <w:rsid w:val="002E4857"/>
    <w:rsid w:val="002E5239"/>
    <w:rsid w:val="002E5E7D"/>
    <w:rsid w:val="002E5F3B"/>
    <w:rsid w:val="002E62F0"/>
    <w:rsid w:val="002E69B4"/>
    <w:rsid w:val="002E6CE6"/>
    <w:rsid w:val="002E6DEE"/>
    <w:rsid w:val="002E725C"/>
    <w:rsid w:val="002E7FEB"/>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66DB"/>
    <w:rsid w:val="00306A20"/>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B0D"/>
    <w:rsid w:val="00332CA2"/>
    <w:rsid w:val="003344D1"/>
    <w:rsid w:val="003344D2"/>
    <w:rsid w:val="00335235"/>
    <w:rsid w:val="00335B31"/>
    <w:rsid w:val="00335C2D"/>
    <w:rsid w:val="00335C3C"/>
    <w:rsid w:val="00340887"/>
    <w:rsid w:val="00340968"/>
    <w:rsid w:val="00340ECA"/>
    <w:rsid w:val="0034111C"/>
    <w:rsid w:val="00341B23"/>
    <w:rsid w:val="00341C27"/>
    <w:rsid w:val="003425A1"/>
    <w:rsid w:val="0034289A"/>
    <w:rsid w:val="00342C2C"/>
    <w:rsid w:val="00342DD3"/>
    <w:rsid w:val="0034388A"/>
    <w:rsid w:val="00343907"/>
    <w:rsid w:val="00344127"/>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310"/>
    <w:rsid w:val="0036140A"/>
    <w:rsid w:val="00362676"/>
    <w:rsid w:val="0036303A"/>
    <w:rsid w:val="00363D73"/>
    <w:rsid w:val="003642A6"/>
    <w:rsid w:val="00364BBC"/>
    <w:rsid w:val="00364BDE"/>
    <w:rsid w:val="00364D63"/>
    <w:rsid w:val="0036620B"/>
    <w:rsid w:val="003666E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21C"/>
    <w:rsid w:val="003935EC"/>
    <w:rsid w:val="003937E5"/>
    <w:rsid w:val="003938BD"/>
    <w:rsid w:val="00393A1E"/>
    <w:rsid w:val="0039496A"/>
    <w:rsid w:val="00395FD5"/>
    <w:rsid w:val="003A00F4"/>
    <w:rsid w:val="003A43B2"/>
    <w:rsid w:val="003A53D0"/>
    <w:rsid w:val="003A597F"/>
    <w:rsid w:val="003A5F81"/>
    <w:rsid w:val="003A6088"/>
    <w:rsid w:val="003A6DA3"/>
    <w:rsid w:val="003A7966"/>
    <w:rsid w:val="003A79F8"/>
    <w:rsid w:val="003B030B"/>
    <w:rsid w:val="003B1105"/>
    <w:rsid w:val="003B1161"/>
    <w:rsid w:val="003B126F"/>
    <w:rsid w:val="003B15A1"/>
    <w:rsid w:val="003B19F9"/>
    <w:rsid w:val="003B22B4"/>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738"/>
    <w:rsid w:val="003C3C92"/>
    <w:rsid w:val="003C42C7"/>
    <w:rsid w:val="003C4643"/>
    <w:rsid w:val="003C50FA"/>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844"/>
    <w:rsid w:val="00400C1D"/>
    <w:rsid w:val="00400C8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ACD"/>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2B1"/>
    <w:rsid w:val="00426580"/>
    <w:rsid w:val="00426DA6"/>
    <w:rsid w:val="0042732D"/>
    <w:rsid w:val="004276F1"/>
    <w:rsid w:val="00427731"/>
    <w:rsid w:val="00427BEF"/>
    <w:rsid w:val="00430158"/>
    <w:rsid w:val="004306ED"/>
    <w:rsid w:val="00430D56"/>
    <w:rsid w:val="0043202F"/>
    <w:rsid w:val="00432110"/>
    <w:rsid w:val="00432A2F"/>
    <w:rsid w:val="00433506"/>
    <w:rsid w:val="00433730"/>
    <w:rsid w:val="0043400A"/>
    <w:rsid w:val="004348B3"/>
    <w:rsid w:val="00435330"/>
    <w:rsid w:val="00435652"/>
    <w:rsid w:val="00436320"/>
    <w:rsid w:val="00436E43"/>
    <w:rsid w:val="00436F01"/>
    <w:rsid w:val="00437258"/>
    <w:rsid w:val="0043751F"/>
    <w:rsid w:val="00437A61"/>
    <w:rsid w:val="00440860"/>
    <w:rsid w:val="0044118C"/>
    <w:rsid w:val="00441877"/>
    <w:rsid w:val="004425F4"/>
    <w:rsid w:val="004426C0"/>
    <w:rsid w:val="0044287D"/>
    <w:rsid w:val="00442FA8"/>
    <w:rsid w:val="00443548"/>
    <w:rsid w:val="00443D32"/>
    <w:rsid w:val="00443FF9"/>
    <w:rsid w:val="0044416F"/>
    <w:rsid w:val="00444B1D"/>
    <w:rsid w:val="0044514A"/>
    <w:rsid w:val="00445FF7"/>
    <w:rsid w:val="00446920"/>
    <w:rsid w:val="00447263"/>
    <w:rsid w:val="004478B9"/>
    <w:rsid w:val="00450C71"/>
    <w:rsid w:val="0045159A"/>
    <w:rsid w:val="004521DE"/>
    <w:rsid w:val="00453341"/>
    <w:rsid w:val="00453495"/>
    <w:rsid w:val="00454106"/>
    <w:rsid w:val="00455188"/>
    <w:rsid w:val="004566D1"/>
    <w:rsid w:val="004567B7"/>
    <w:rsid w:val="00456D13"/>
    <w:rsid w:val="00457671"/>
    <w:rsid w:val="00457A67"/>
    <w:rsid w:val="0046048D"/>
    <w:rsid w:val="00460FCA"/>
    <w:rsid w:val="00461210"/>
    <w:rsid w:val="00461E37"/>
    <w:rsid w:val="00462F68"/>
    <w:rsid w:val="004632B6"/>
    <w:rsid w:val="00463B13"/>
    <w:rsid w:val="00464589"/>
    <w:rsid w:val="00466292"/>
    <w:rsid w:val="00466649"/>
    <w:rsid w:val="00467311"/>
    <w:rsid w:val="00467E1A"/>
    <w:rsid w:val="00467FA5"/>
    <w:rsid w:val="004701AA"/>
    <w:rsid w:val="004705EF"/>
    <w:rsid w:val="004721BC"/>
    <w:rsid w:val="00473D37"/>
    <w:rsid w:val="0047458B"/>
    <w:rsid w:val="00475614"/>
    <w:rsid w:val="00475C63"/>
    <w:rsid w:val="004762AB"/>
    <w:rsid w:val="00476CA2"/>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A98"/>
    <w:rsid w:val="00485CE3"/>
    <w:rsid w:val="00485EB5"/>
    <w:rsid w:val="00485FDC"/>
    <w:rsid w:val="004865FB"/>
    <w:rsid w:val="00486D96"/>
    <w:rsid w:val="0048769F"/>
    <w:rsid w:val="00487EF1"/>
    <w:rsid w:val="00490831"/>
    <w:rsid w:val="00491DF0"/>
    <w:rsid w:val="00492033"/>
    <w:rsid w:val="00492CFF"/>
    <w:rsid w:val="00492F4E"/>
    <w:rsid w:val="00493239"/>
    <w:rsid w:val="004937D2"/>
    <w:rsid w:val="00493C49"/>
    <w:rsid w:val="00493F9C"/>
    <w:rsid w:val="00494695"/>
    <w:rsid w:val="004956D5"/>
    <w:rsid w:val="00496232"/>
    <w:rsid w:val="0049667C"/>
    <w:rsid w:val="00496B42"/>
    <w:rsid w:val="00496B93"/>
    <w:rsid w:val="00496D59"/>
    <w:rsid w:val="00497115"/>
    <w:rsid w:val="0049739E"/>
    <w:rsid w:val="004A1DA1"/>
    <w:rsid w:val="004A25B6"/>
    <w:rsid w:val="004A2685"/>
    <w:rsid w:val="004A26EF"/>
    <w:rsid w:val="004A284B"/>
    <w:rsid w:val="004A32EB"/>
    <w:rsid w:val="004A4185"/>
    <w:rsid w:val="004A4BC3"/>
    <w:rsid w:val="004A4D1B"/>
    <w:rsid w:val="004A59C7"/>
    <w:rsid w:val="004A5A48"/>
    <w:rsid w:val="004A5D18"/>
    <w:rsid w:val="004A6176"/>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228"/>
    <w:rsid w:val="004C1394"/>
    <w:rsid w:val="004C1D28"/>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5B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C63"/>
    <w:rsid w:val="00546FCF"/>
    <w:rsid w:val="005475D7"/>
    <w:rsid w:val="0054774B"/>
    <w:rsid w:val="00547900"/>
    <w:rsid w:val="00547A84"/>
    <w:rsid w:val="00547D86"/>
    <w:rsid w:val="005504B5"/>
    <w:rsid w:val="0055120C"/>
    <w:rsid w:val="00551303"/>
    <w:rsid w:val="0055140D"/>
    <w:rsid w:val="0055195C"/>
    <w:rsid w:val="00552484"/>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1F03"/>
    <w:rsid w:val="005623AE"/>
    <w:rsid w:val="00562675"/>
    <w:rsid w:val="00562DF2"/>
    <w:rsid w:val="00563831"/>
    <w:rsid w:val="00565157"/>
    <w:rsid w:val="00565408"/>
    <w:rsid w:val="005656EA"/>
    <w:rsid w:val="00565B34"/>
    <w:rsid w:val="00565C99"/>
    <w:rsid w:val="0056607C"/>
    <w:rsid w:val="00566182"/>
    <w:rsid w:val="005663EF"/>
    <w:rsid w:val="00566874"/>
    <w:rsid w:val="00566BDD"/>
    <w:rsid w:val="00567068"/>
    <w:rsid w:val="005678BC"/>
    <w:rsid w:val="00567A9D"/>
    <w:rsid w:val="005703A5"/>
    <w:rsid w:val="00570797"/>
    <w:rsid w:val="00570C33"/>
    <w:rsid w:val="00571296"/>
    <w:rsid w:val="00571734"/>
    <w:rsid w:val="00572336"/>
    <w:rsid w:val="00572393"/>
    <w:rsid w:val="00572F2E"/>
    <w:rsid w:val="005730A7"/>
    <w:rsid w:val="005730C7"/>
    <w:rsid w:val="00573430"/>
    <w:rsid w:val="00573A93"/>
    <w:rsid w:val="00573A9E"/>
    <w:rsid w:val="00574012"/>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38EF"/>
    <w:rsid w:val="005843CA"/>
    <w:rsid w:val="0058496C"/>
    <w:rsid w:val="00585BDC"/>
    <w:rsid w:val="00585C54"/>
    <w:rsid w:val="005866AE"/>
    <w:rsid w:val="00586BF8"/>
    <w:rsid w:val="00586C58"/>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44CF"/>
    <w:rsid w:val="005A510C"/>
    <w:rsid w:val="005A56F6"/>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342C"/>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F2B"/>
    <w:rsid w:val="005E5817"/>
    <w:rsid w:val="005F085D"/>
    <w:rsid w:val="005F0A0B"/>
    <w:rsid w:val="005F0D07"/>
    <w:rsid w:val="005F0E4E"/>
    <w:rsid w:val="005F25E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0D2"/>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C5A"/>
    <w:rsid w:val="00625597"/>
    <w:rsid w:val="006258FF"/>
    <w:rsid w:val="00630A61"/>
    <w:rsid w:val="00630AB5"/>
    <w:rsid w:val="00631296"/>
    <w:rsid w:val="006312A1"/>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0CE"/>
    <w:rsid w:val="00643A56"/>
    <w:rsid w:val="00643E7F"/>
    <w:rsid w:val="0064536F"/>
    <w:rsid w:val="00645A59"/>
    <w:rsid w:val="00646607"/>
    <w:rsid w:val="00646676"/>
    <w:rsid w:val="006466FB"/>
    <w:rsid w:val="006467E6"/>
    <w:rsid w:val="0064718C"/>
    <w:rsid w:val="006472E1"/>
    <w:rsid w:val="006476E0"/>
    <w:rsid w:val="00647FF4"/>
    <w:rsid w:val="006503A0"/>
    <w:rsid w:val="00650E37"/>
    <w:rsid w:val="00650E85"/>
    <w:rsid w:val="006511C6"/>
    <w:rsid w:val="00652869"/>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1F90"/>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500"/>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77F3F"/>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166"/>
    <w:rsid w:val="00687270"/>
    <w:rsid w:val="00687665"/>
    <w:rsid w:val="0068783A"/>
    <w:rsid w:val="006905B1"/>
    <w:rsid w:val="006907DB"/>
    <w:rsid w:val="00690C7E"/>
    <w:rsid w:val="00690E94"/>
    <w:rsid w:val="00691E2A"/>
    <w:rsid w:val="00692561"/>
    <w:rsid w:val="00693650"/>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2238"/>
    <w:rsid w:val="006B28E9"/>
    <w:rsid w:val="006B2CD5"/>
    <w:rsid w:val="006B31E0"/>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5A56"/>
    <w:rsid w:val="006C6EE7"/>
    <w:rsid w:val="006C71BB"/>
    <w:rsid w:val="006C7D48"/>
    <w:rsid w:val="006D0137"/>
    <w:rsid w:val="006D03E4"/>
    <w:rsid w:val="006D0555"/>
    <w:rsid w:val="006D110A"/>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7CA"/>
    <w:rsid w:val="006E2981"/>
    <w:rsid w:val="006E3D74"/>
    <w:rsid w:val="006E52A1"/>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913"/>
    <w:rsid w:val="007143F8"/>
    <w:rsid w:val="00715FD6"/>
    <w:rsid w:val="007162D8"/>
    <w:rsid w:val="0071705B"/>
    <w:rsid w:val="00720213"/>
    <w:rsid w:val="007202E7"/>
    <w:rsid w:val="0072256E"/>
    <w:rsid w:val="00722AEB"/>
    <w:rsid w:val="00722DD1"/>
    <w:rsid w:val="0072313E"/>
    <w:rsid w:val="00723BD3"/>
    <w:rsid w:val="00723C15"/>
    <w:rsid w:val="007249DE"/>
    <w:rsid w:val="00724B19"/>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AE7"/>
    <w:rsid w:val="00755F8D"/>
    <w:rsid w:val="00756365"/>
    <w:rsid w:val="00756832"/>
    <w:rsid w:val="00757052"/>
    <w:rsid w:val="00757E6B"/>
    <w:rsid w:val="00760478"/>
    <w:rsid w:val="00760F56"/>
    <w:rsid w:val="007613F5"/>
    <w:rsid w:val="00761485"/>
    <w:rsid w:val="007629AF"/>
    <w:rsid w:val="007633C9"/>
    <w:rsid w:val="00763B3C"/>
    <w:rsid w:val="00763EF1"/>
    <w:rsid w:val="00765261"/>
    <w:rsid w:val="0076662D"/>
    <w:rsid w:val="007677ED"/>
    <w:rsid w:val="0076783D"/>
    <w:rsid w:val="00767AB7"/>
    <w:rsid w:val="007709A6"/>
    <w:rsid w:val="00771FFA"/>
    <w:rsid w:val="007721F8"/>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5FF"/>
    <w:rsid w:val="00787640"/>
    <w:rsid w:val="007876E4"/>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4DFA"/>
    <w:rsid w:val="007B53A6"/>
    <w:rsid w:val="007B586B"/>
    <w:rsid w:val="007B6C7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439"/>
    <w:rsid w:val="007E1881"/>
    <w:rsid w:val="007E212C"/>
    <w:rsid w:val="007E3704"/>
    <w:rsid w:val="007E4062"/>
    <w:rsid w:val="007E4656"/>
    <w:rsid w:val="007E54CB"/>
    <w:rsid w:val="007E5863"/>
    <w:rsid w:val="007E5BB1"/>
    <w:rsid w:val="007E61D7"/>
    <w:rsid w:val="007E670B"/>
    <w:rsid w:val="007E7520"/>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3884"/>
    <w:rsid w:val="00833E5D"/>
    <w:rsid w:val="008344AB"/>
    <w:rsid w:val="008348B5"/>
    <w:rsid w:val="00834974"/>
    <w:rsid w:val="00834B77"/>
    <w:rsid w:val="00835028"/>
    <w:rsid w:val="00835883"/>
    <w:rsid w:val="008366AD"/>
    <w:rsid w:val="0083686A"/>
    <w:rsid w:val="00836DCA"/>
    <w:rsid w:val="008376EF"/>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892"/>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6D4F"/>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24BD"/>
    <w:rsid w:val="008C2658"/>
    <w:rsid w:val="008C2964"/>
    <w:rsid w:val="008C2C58"/>
    <w:rsid w:val="008C375E"/>
    <w:rsid w:val="008C4C4D"/>
    <w:rsid w:val="008C62C8"/>
    <w:rsid w:val="008C6EF2"/>
    <w:rsid w:val="008D0543"/>
    <w:rsid w:val="008D1550"/>
    <w:rsid w:val="008D1EA2"/>
    <w:rsid w:val="008D2946"/>
    <w:rsid w:val="008D3C06"/>
    <w:rsid w:val="008D4596"/>
    <w:rsid w:val="008D51B2"/>
    <w:rsid w:val="008D6A5D"/>
    <w:rsid w:val="008D707B"/>
    <w:rsid w:val="008E06FE"/>
    <w:rsid w:val="008E0F52"/>
    <w:rsid w:val="008E103B"/>
    <w:rsid w:val="008E13F3"/>
    <w:rsid w:val="008E1644"/>
    <w:rsid w:val="008E1A57"/>
    <w:rsid w:val="008E1B56"/>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E9B"/>
    <w:rsid w:val="008F315F"/>
    <w:rsid w:val="008F3700"/>
    <w:rsid w:val="008F3B0B"/>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2A8C"/>
    <w:rsid w:val="0093373F"/>
    <w:rsid w:val="0093660A"/>
    <w:rsid w:val="00936767"/>
    <w:rsid w:val="00937883"/>
    <w:rsid w:val="00937AC7"/>
    <w:rsid w:val="00937EAA"/>
    <w:rsid w:val="009413A4"/>
    <w:rsid w:val="00941BEF"/>
    <w:rsid w:val="009424A0"/>
    <w:rsid w:val="00942B97"/>
    <w:rsid w:val="00943136"/>
    <w:rsid w:val="009437A1"/>
    <w:rsid w:val="00943B75"/>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3D24"/>
    <w:rsid w:val="00964426"/>
    <w:rsid w:val="0096480E"/>
    <w:rsid w:val="009651BC"/>
    <w:rsid w:val="00965938"/>
    <w:rsid w:val="00965A73"/>
    <w:rsid w:val="00965D49"/>
    <w:rsid w:val="00966093"/>
    <w:rsid w:val="00966EEA"/>
    <w:rsid w:val="0096767F"/>
    <w:rsid w:val="009705AA"/>
    <w:rsid w:val="00970DD5"/>
    <w:rsid w:val="009715AB"/>
    <w:rsid w:val="00972090"/>
    <w:rsid w:val="009720AB"/>
    <w:rsid w:val="0097238D"/>
    <w:rsid w:val="00972BF4"/>
    <w:rsid w:val="0097313A"/>
    <w:rsid w:val="0097371B"/>
    <w:rsid w:val="00973C34"/>
    <w:rsid w:val="009748BF"/>
    <w:rsid w:val="00974F09"/>
    <w:rsid w:val="00976F48"/>
    <w:rsid w:val="00977746"/>
    <w:rsid w:val="00980501"/>
    <w:rsid w:val="0098092C"/>
    <w:rsid w:val="0098268E"/>
    <w:rsid w:val="009839CC"/>
    <w:rsid w:val="00983AFA"/>
    <w:rsid w:val="009841A0"/>
    <w:rsid w:val="009842E2"/>
    <w:rsid w:val="009849EE"/>
    <w:rsid w:val="00984E48"/>
    <w:rsid w:val="00985905"/>
    <w:rsid w:val="00985CEC"/>
    <w:rsid w:val="00985EF7"/>
    <w:rsid w:val="009864B1"/>
    <w:rsid w:val="00986573"/>
    <w:rsid w:val="009874E8"/>
    <w:rsid w:val="00987F01"/>
    <w:rsid w:val="009901D2"/>
    <w:rsid w:val="00990D45"/>
    <w:rsid w:val="00991C38"/>
    <w:rsid w:val="0099279D"/>
    <w:rsid w:val="00992E50"/>
    <w:rsid w:val="00993836"/>
    <w:rsid w:val="00994B77"/>
    <w:rsid w:val="00995BB6"/>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574"/>
    <w:rsid w:val="009B0634"/>
    <w:rsid w:val="009B08B6"/>
    <w:rsid w:val="009B17E6"/>
    <w:rsid w:val="009B1CAA"/>
    <w:rsid w:val="009B2051"/>
    <w:rsid w:val="009B2AE9"/>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444F"/>
    <w:rsid w:val="009D4A84"/>
    <w:rsid w:val="009D5D0B"/>
    <w:rsid w:val="009D698E"/>
    <w:rsid w:val="009D7A6E"/>
    <w:rsid w:val="009E1C0E"/>
    <w:rsid w:val="009E1EB6"/>
    <w:rsid w:val="009E229D"/>
    <w:rsid w:val="009E23C5"/>
    <w:rsid w:val="009E2C4E"/>
    <w:rsid w:val="009E2DAA"/>
    <w:rsid w:val="009E41D5"/>
    <w:rsid w:val="009E4210"/>
    <w:rsid w:val="009E45BC"/>
    <w:rsid w:val="009E4A05"/>
    <w:rsid w:val="009E4B10"/>
    <w:rsid w:val="009E4C52"/>
    <w:rsid w:val="009E5646"/>
    <w:rsid w:val="009E56AC"/>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78B"/>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0FA"/>
    <w:rsid w:val="00A1575C"/>
    <w:rsid w:val="00A15A9B"/>
    <w:rsid w:val="00A16294"/>
    <w:rsid w:val="00A20BFC"/>
    <w:rsid w:val="00A2103E"/>
    <w:rsid w:val="00A21556"/>
    <w:rsid w:val="00A217B0"/>
    <w:rsid w:val="00A21DA8"/>
    <w:rsid w:val="00A22A65"/>
    <w:rsid w:val="00A22AC3"/>
    <w:rsid w:val="00A23593"/>
    <w:rsid w:val="00A23D75"/>
    <w:rsid w:val="00A24CE8"/>
    <w:rsid w:val="00A24D2B"/>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89A"/>
    <w:rsid w:val="00A359A9"/>
    <w:rsid w:val="00A36541"/>
    <w:rsid w:val="00A37314"/>
    <w:rsid w:val="00A40227"/>
    <w:rsid w:val="00A40E01"/>
    <w:rsid w:val="00A4171B"/>
    <w:rsid w:val="00A4307B"/>
    <w:rsid w:val="00A439F1"/>
    <w:rsid w:val="00A452A4"/>
    <w:rsid w:val="00A454EB"/>
    <w:rsid w:val="00A46203"/>
    <w:rsid w:val="00A4639E"/>
    <w:rsid w:val="00A466FC"/>
    <w:rsid w:val="00A46A0D"/>
    <w:rsid w:val="00A46C62"/>
    <w:rsid w:val="00A47E8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E4"/>
    <w:rsid w:val="00A60A02"/>
    <w:rsid w:val="00A60EDB"/>
    <w:rsid w:val="00A612D1"/>
    <w:rsid w:val="00A6147B"/>
    <w:rsid w:val="00A630DE"/>
    <w:rsid w:val="00A6316D"/>
    <w:rsid w:val="00A63519"/>
    <w:rsid w:val="00A63F0A"/>
    <w:rsid w:val="00A641E4"/>
    <w:rsid w:val="00A6458B"/>
    <w:rsid w:val="00A64C66"/>
    <w:rsid w:val="00A654CB"/>
    <w:rsid w:val="00A655AE"/>
    <w:rsid w:val="00A65A8E"/>
    <w:rsid w:val="00A6633E"/>
    <w:rsid w:val="00A67D68"/>
    <w:rsid w:val="00A70DDB"/>
    <w:rsid w:val="00A71AFD"/>
    <w:rsid w:val="00A72295"/>
    <w:rsid w:val="00A72BAC"/>
    <w:rsid w:val="00A72D1C"/>
    <w:rsid w:val="00A72E57"/>
    <w:rsid w:val="00A73042"/>
    <w:rsid w:val="00A7382C"/>
    <w:rsid w:val="00A738A6"/>
    <w:rsid w:val="00A74A62"/>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6E40"/>
    <w:rsid w:val="00AA7819"/>
    <w:rsid w:val="00AA7FA4"/>
    <w:rsid w:val="00AB0E52"/>
    <w:rsid w:val="00AB154E"/>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A73"/>
    <w:rsid w:val="00B00EE7"/>
    <w:rsid w:val="00B01FC4"/>
    <w:rsid w:val="00B0254E"/>
    <w:rsid w:val="00B026C5"/>
    <w:rsid w:val="00B0276B"/>
    <w:rsid w:val="00B02D45"/>
    <w:rsid w:val="00B037B6"/>
    <w:rsid w:val="00B03816"/>
    <w:rsid w:val="00B04B60"/>
    <w:rsid w:val="00B059DE"/>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5BD"/>
    <w:rsid w:val="00B57F55"/>
    <w:rsid w:val="00B60272"/>
    <w:rsid w:val="00B63337"/>
    <w:rsid w:val="00B63CD7"/>
    <w:rsid w:val="00B63CE0"/>
    <w:rsid w:val="00B645CE"/>
    <w:rsid w:val="00B649AB"/>
    <w:rsid w:val="00B6508F"/>
    <w:rsid w:val="00B65209"/>
    <w:rsid w:val="00B66996"/>
    <w:rsid w:val="00B669BE"/>
    <w:rsid w:val="00B66D8E"/>
    <w:rsid w:val="00B66DAD"/>
    <w:rsid w:val="00B6767E"/>
    <w:rsid w:val="00B67D6D"/>
    <w:rsid w:val="00B67DC2"/>
    <w:rsid w:val="00B707EF"/>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80672"/>
    <w:rsid w:val="00B81B02"/>
    <w:rsid w:val="00B82613"/>
    <w:rsid w:val="00B829BB"/>
    <w:rsid w:val="00B833BE"/>
    <w:rsid w:val="00B83AD7"/>
    <w:rsid w:val="00B84437"/>
    <w:rsid w:val="00B84B49"/>
    <w:rsid w:val="00B870D1"/>
    <w:rsid w:val="00B8733E"/>
    <w:rsid w:val="00B87519"/>
    <w:rsid w:val="00B87BA3"/>
    <w:rsid w:val="00B91105"/>
    <w:rsid w:val="00B924F6"/>
    <w:rsid w:val="00B92668"/>
    <w:rsid w:val="00B92D60"/>
    <w:rsid w:val="00B93008"/>
    <w:rsid w:val="00B947C0"/>
    <w:rsid w:val="00B94E0E"/>
    <w:rsid w:val="00B94FA3"/>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689"/>
    <w:rsid w:val="00BA589D"/>
    <w:rsid w:val="00BA7C92"/>
    <w:rsid w:val="00BA7D5C"/>
    <w:rsid w:val="00BB0CF2"/>
    <w:rsid w:val="00BB0D59"/>
    <w:rsid w:val="00BB1FA5"/>
    <w:rsid w:val="00BB2D58"/>
    <w:rsid w:val="00BB33C3"/>
    <w:rsid w:val="00BB362E"/>
    <w:rsid w:val="00BB38E7"/>
    <w:rsid w:val="00BB3E2B"/>
    <w:rsid w:val="00BB425F"/>
    <w:rsid w:val="00BB4AFE"/>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80A"/>
    <w:rsid w:val="00BC7AB7"/>
    <w:rsid w:val="00BD0858"/>
    <w:rsid w:val="00BD088E"/>
    <w:rsid w:val="00BD1281"/>
    <w:rsid w:val="00BD1EF4"/>
    <w:rsid w:val="00BD333C"/>
    <w:rsid w:val="00BD337C"/>
    <w:rsid w:val="00BD3AE1"/>
    <w:rsid w:val="00BD3EC0"/>
    <w:rsid w:val="00BD423F"/>
    <w:rsid w:val="00BD4A29"/>
    <w:rsid w:val="00BD4C57"/>
    <w:rsid w:val="00BD4FAC"/>
    <w:rsid w:val="00BD51DE"/>
    <w:rsid w:val="00BD5681"/>
    <w:rsid w:val="00BE02B4"/>
    <w:rsid w:val="00BE04FE"/>
    <w:rsid w:val="00BE05B6"/>
    <w:rsid w:val="00BE1000"/>
    <w:rsid w:val="00BE12DF"/>
    <w:rsid w:val="00BE1F1E"/>
    <w:rsid w:val="00BE2220"/>
    <w:rsid w:val="00BE2B7C"/>
    <w:rsid w:val="00BE2C45"/>
    <w:rsid w:val="00BE2E85"/>
    <w:rsid w:val="00BE3594"/>
    <w:rsid w:val="00BE372B"/>
    <w:rsid w:val="00BE3F0F"/>
    <w:rsid w:val="00BE3F4B"/>
    <w:rsid w:val="00BE5567"/>
    <w:rsid w:val="00BE57A9"/>
    <w:rsid w:val="00BE5836"/>
    <w:rsid w:val="00BE58E6"/>
    <w:rsid w:val="00BE5907"/>
    <w:rsid w:val="00BE5F83"/>
    <w:rsid w:val="00BE6227"/>
    <w:rsid w:val="00BE7348"/>
    <w:rsid w:val="00BE79B1"/>
    <w:rsid w:val="00BF0C64"/>
    <w:rsid w:val="00BF10BC"/>
    <w:rsid w:val="00BF26F6"/>
    <w:rsid w:val="00BF2888"/>
    <w:rsid w:val="00BF3BA0"/>
    <w:rsid w:val="00BF3FA3"/>
    <w:rsid w:val="00BF3FFF"/>
    <w:rsid w:val="00BF69B8"/>
    <w:rsid w:val="00BF706E"/>
    <w:rsid w:val="00BF7791"/>
    <w:rsid w:val="00BF7855"/>
    <w:rsid w:val="00C000BB"/>
    <w:rsid w:val="00C00638"/>
    <w:rsid w:val="00C00695"/>
    <w:rsid w:val="00C007A3"/>
    <w:rsid w:val="00C0089C"/>
    <w:rsid w:val="00C009AE"/>
    <w:rsid w:val="00C00E99"/>
    <w:rsid w:val="00C0196A"/>
    <w:rsid w:val="00C024FC"/>
    <w:rsid w:val="00C04D33"/>
    <w:rsid w:val="00C054FB"/>
    <w:rsid w:val="00C05A60"/>
    <w:rsid w:val="00C0702E"/>
    <w:rsid w:val="00C071A7"/>
    <w:rsid w:val="00C07667"/>
    <w:rsid w:val="00C11993"/>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23EF"/>
    <w:rsid w:val="00C2253B"/>
    <w:rsid w:val="00C2255D"/>
    <w:rsid w:val="00C22B9D"/>
    <w:rsid w:val="00C25681"/>
    <w:rsid w:val="00C26CD4"/>
    <w:rsid w:val="00C275B1"/>
    <w:rsid w:val="00C27642"/>
    <w:rsid w:val="00C31852"/>
    <w:rsid w:val="00C3187D"/>
    <w:rsid w:val="00C328B1"/>
    <w:rsid w:val="00C32C8F"/>
    <w:rsid w:val="00C32CA6"/>
    <w:rsid w:val="00C34991"/>
    <w:rsid w:val="00C34C35"/>
    <w:rsid w:val="00C34DC6"/>
    <w:rsid w:val="00C35C47"/>
    <w:rsid w:val="00C36170"/>
    <w:rsid w:val="00C36581"/>
    <w:rsid w:val="00C374D9"/>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2DD"/>
    <w:rsid w:val="00C51760"/>
    <w:rsid w:val="00C51916"/>
    <w:rsid w:val="00C52410"/>
    <w:rsid w:val="00C525B3"/>
    <w:rsid w:val="00C52652"/>
    <w:rsid w:val="00C53372"/>
    <w:rsid w:val="00C5531A"/>
    <w:rsid w:val="00C55384"/>
    <w:rsid w:val="00C57751"/>
    <w:rsid w:val="00C57B3F"/>
    <w:rsid w:val="00C61B6C"/>
    <w:rsid w:val="00C6225A"/>
    <w:rsid w:val="00C63B22"/>
    <w:rsid w:val="00C649D5"/>
    <w:rsid w:val="00C657AE"/>
    <w:rsid w:val="00C65BD3"/>
    <w:rsid w:val="00C66225"/>
    <w:rsid w:val="00C66542"/>
    <w:rsid w:val="00C6716C"/>
    <w:rsid w:val="00C7068B"/>
    <w:rsid w:val="00C70759"/>
    <w:rsid w:val="00C715A0"/>
    <w:rsid w:val="00C716DC"/>
    <w:rsid w:val="00C73517"/>
    <w:rsid w:val="00C74924"/>
    <w:rsid w:val="00C74A03"/>
    <w:rsid w:val="00C74CA9"/>
    <w:rsid w:val="00C74E21"/>
    <w:rsid w:val="00C7534C"/>
    <w:rsid w:val="00C75408"/>
    <w:rsid w:val="00C754AD"/>
    <w:rsid w:val="00C75B9E"/>
    <w:rsid w:val="00C75BF4"/>
    <w:rsid w:val="00C75D45"/>
    <w:rsid w:val="00C763C4"/>
    <w:rsid w:val="00C766C4"/>
    <w:rsid w:val="00C76A5B"/>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64E1"/>
    <w:rsid w:val="00C8712C"/>
    <w:rsid w:val="00C87AC4"/>
    <w:rsid w:val="00C90EE5"/>
    <w:rsid w:val="00C91A44"/>
    <w:rsid w:val="00C91FC5"/>
    <w:rsid w:val="00C92461"/>
    <w:rsid w:val="00C92603"/>
    <w:rsid w:val="00C929B5"/>
    <w:rsid w:val="00C92B57"/>
    <w:rsid w:val="00C931EC"/>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799"/>
    <w:rsid w:val="00CB5A1F"/>
    <w:rsid w:val="00CB690B"/>
    <w:rsid w:val="00CB6F5D"/>
    <w:rsid w:val="00CB70F6"/>
    <w:rsid w:val="00CB74BD"/>
    <w:rsid w:val="00CC06DF"/>
    <w:rsid w:val="00CC0E6B"/>
    <w:rsid w:val="00CC23E5"/>
    <w:rsid w:val="00CC24D7"/>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874"/>
    <w:rsid w:val="00CD2AD8"/>
    <w:rsid w:val="00CD313C"/>
    <w:rsid w:val="00CD35E6"/>
    <w:rsid w:val="00CD40C4"/>
    <w:rsid w:val="00CD4710"/>
    <w:rsid w:val="00CD471F"/>
    <w:rsid w:val="00CD4B26"/>
    <w:rsid w:val="00CD54A2"/>
    <w:rsid w:val="00CD629A"/>
    <w:rsid w:val="00CD6980"/>
    <w:rsid w:val="00CD7315"/>
    <w:rsid w:val="00CD7479"/>
    <w:rsid w:val="00CE0907"/>
    <w:rsid w:val="00CE0CD5"/>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012"/>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AC"/>
    <w:rsid w:val="00D250DC"/>
    <w:rsid w:val="00D25A33"/>
    <w:rsid w:val="00D25EA1"/>
    <w:rsid w:val="00D26036"/>
    <w:rsid w:val="00D264C7"/>
    <w:rsid w:val="00D26C34"/>
    <w:rsid w:val="00D26CDA"/>
    <w:rsid w:val="00D2766B"/>
    <w:rsid w:val="00D30216"/>
    <w:rsid w:val="00D30C19"/>
    <w:rsid w:val="00D310A6"/>
    <w:rsid w:val="00D311A6"/>
    <w:rsid w:val="00D31BF6"/>
    <w:rsid w:val="00D31DEB"/>
    <w:rsid w:val="00D32059"/>
    <w:rsid w:val="00D32284"/>
    <w:rsid w:val="00D33917"/>
    <w:rsid w:val="00D34000"/>
    <w:rsid w:val="00D35D5A"/>
    <w:rsid w:val="00D3626A"/>
    <w:rsid w:val="00D37E2C"/>
    <w:rsid w:val="00D37EB1"/>
    <w:rsid w:val="00D40163"/>
    <w:rsid w:val="00D40835"/>
    <w:rsid w:val="00D4141D"/>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28A"/>
    <w:rsid w:val="00D63597"/>
    <w:rsid w:val="00D641E5"/>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5A9"/>
    <w:rsid w:val="00D75B47"/>
    <w:rsid w:val="00D76220"/>
    <w:rsid w:val="00D764D3"/>
    <w:rsid w:val="00D77B7B"/>
    <w:rsid w:val="00D77F62"/>
    <w:rsid w:val="00D80274"/>
    <w:rsid w:val="00D8028B"/>
    <w:rsid w:val="00D81603"/>
    <w:rsid w:val="00D819D5"/>
    <w:rsid w:val="00D819F7"/>
    <w:rsid w:val="00D81E6F"/>
    <w:rsid w:val="00D8375C"/>
    <w:rsid w:val="00D83EB8"/>
    <w:rsid w:val="00D843BE"/>
    <w:rsid w:val="00D84636"/>
    <w:rsid w:val="00D84A7D"/>
    <w:rsid w:val="00D855BA"/>
    <w:rsid w:val="00D85720"/>
    <w:rsid w:val="00D85866"/>
    <w:rsid w:val="00D86772"/>
    <w:rsid w:val="00D86ED8"/>
    <w:rsid w:val="00D86F68"/>
    <w:rsid w:val="00D874DF"/>
    <w:rsid w:val="00D90057"/>
    <w:rsid w:val="00D903F3"/>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E18"/>
    <w:rsid w:val="00DA1378"/>
    <w:rsid w:val="00DA2642"/>
    <w:rsid w:val="00DA3695"/>
    <w:rsid w:val="00DA44F0"/>
    <w:rsid w:val="00DA4D0A"/>
    <w:rsid w:val="00DA5323"/>
    <w:rsid w:val="00DA6405"/>
    <w:rsid w:val="00DA6FA3"/>
    <w:rsid w:val="00DA75E5"/>
    <w:rsid w:val="00DB0363"/>
    <w:rsid w:val="00DB08C6"/>
    <w:rsid w:val="00DB1483"/>
    <w:rsid w:val="00DB155A"/>
    <w:rsid w:val="00DB1971"/>
    <w:rsid w:val="00DB1D8E"/>
    <w:rsid w:val="00DB335A"/>
    <w:rsid w:val="00DB351A"/>
    <w:rsid w:val="00DB3A47"/>
    <w:rsid w:val="00DB3D92"/>
    <w:rsid w:val="00DB449C"/>
    <w:rsid w:val="00DB4513"/>
    <w:rsid w:val="00DB47E8"/>
    <w:rsid w:val="00DB4B88"/>
    <w:rsid w:val="00DB5E6E"/>
    <w:rsid w:val="00DB5ECC"/>
    <w:rsid w:val="00DB6D3F"/>
    <w:rsid w:val="00DB7730"/>
    <w:rsid w:val="00DB78CA"/>
    <w:rsid w:val="00DC0A03"/>
    <w:rsid w:val="00DC0CBA"/>
    <w:rsid w:val="00DC0F03"/>
    <w:rsid w:val="00DC20CE"/>
    <w:rsid w:val="00DC20E3"/>
    <w:rsid w:val="00DC222C"/>
    <w:rsid w:val="00DC248C"/>
    <w:rsid w:val="00DC2F8C"/>
    <w:rsid w:val="00DC38E0"/>
    <w:rsid w:val="00DC46C9"/>
    <w:rsid w:val="00DC46FD"/>
    <w:rsid w:val="00DC49AC"/>
    <w:rsid w:val="00DC4E5E"/>
    <w:rsid w:val="00DC5923"/>
    <w:rsid w:val="00DC5EC2"/>
    <w:rsid w:val="00DC61F5"/>
    <w:rsid w:val="00DC63D3"/>
    <w:rsid w:val="00DC63D7"/>
    <w:rsid w:val="00DC70C2"/>
    <w:rsid w:val="00DC71C7"/>
    <w:rsid w:val="00DC7C91"/>
    <w:rsid w:val="00DC7D84"/>
    <w:rsid w:val="00DD02EC"/>
    <w:rsid w:val="00DD07D2"/>
    <w:rsid w:val="00DD0F34"/>
    <w:rsid w:val="00DD14BB"/>
    <w:rsid w:val="00DD208B"/>
    <w:rsid w:val="00DD229E"/>
    <w:rsid w:val="00DD2FF4"/>
    <w:rsid w:val="00DD30EC"/>
    <w:rsid w:val="00DD3C41"/>
    <w:rsid w:val="00DD4D8F"/>
    <w:rsid w:val="00DD55E0"/>
    <w:rsid w:val="00DD5DE2"/>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ADA"/>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074"/>
    <w:rsid w:val="00E1650E"/>
    <w:rsid w:val="00E1683E"/>
    <w:rsid w:val="00E16A48"/>
    <w:rsid w:val="00E16D35"/>
    <w:rsid w:val="00E173C0"/>
    <w:rsid w:val="00E176EA"/>
    <w:rsid w:val="00E178DE"/>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396"/>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9A8"/>
    <w:rsid w:val="00E92C32"/>
    <w:rsid w:val="00E93877"/>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CA9"/>
    <w:rsid w:val="00EB2D87"/>
    <w:rsid w:val="00EB2E14"/>
    <w:rsid w:val="00EB3773"/>
    <w:rsid w:val="00EB3D4B"/>
    <w:rsid w:val="00EB3F39"/>
    <w:rsid w:val="00EB584A"/>
    <w:rsid w:val="00EB5AE2"/>
    <w:rsid w:val="00EB6399"/>
    <w:rsid w:val="00EB6AD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395"/>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642E"/>
    <w:rsid w:val="00ED6FDA"/>
    <w:rsid w:val="00ED75FA"/>
    <w:rsid w:val="00EE0007"/>
    <w:rsid w:val="00EE0891"/>
    <w:rsid w:val="00EE1325"/>
    <w:rsid w:val="00EE1329"/>
    <w:rsid w:val="00EE1E49"/>
    <w:rsid w:val="00EE1E51"/>
    <w:rsid w:val="00EE3D97"/>
    <w:rsid w:val="00EE413F"/>
    <w:rsid w:val="00EE4732"/>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2BFD"/>
    <w:rsid w:val="00EF330C"/>
    <w:rsid w:val="00EF36C6"/>
    <w:rsid w:val="00EF4108"/>
    <w:rsid w:val="00EF43A6"/>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7253"/>
    <w:rsid w:val="00F073BA"/>
    <w:rsid w:val="00F0756C"/>
    <w:rsid w:val="00F07B59"/>
    <w:rsid w:val="00F10410"/>
    <w:rsid w:val="00F10E9A"/>
    <w:rsid w:val="00F11248"/>
    <w:rsid w:val="00F113C1"/>
    <w:rsid w:val="00F11CCC"/>
    <w:rsid w:val="00F11E56"/>
    <w:rsid w:val="00F11EFC"/>
    <w:rsid w:val="00F12765"/>
    <w:rsid w:val="00F129F0"/>
    <w:rsid w:val="00F12B76"/>
    <w:rsid w:val="00F12F14"/>
    <w:rsid w:val="00F13900"/>
    <w:rsid w:val="00F14A1A"/>
    <w:rsid w:val="00F15774"/>
    <w:rsid w:val="00F162CB"/>
    <w:rsid w:val="00F17208"/>
    <w:rsid w:val="00F174DB"/>
    <w:rsid w:val="00F17E89"/>
    <w:rsid w:val="00F21801"/>
    <w:rsid w:val="00F22353"/>
    <w:rsid w:val="00F23E98"/>
    <w:rsid w:val="00F24293"/>
    <w:rsid w:val="00F24E08"/>
    <w:rsid w:val="00F268B0"/>
    <w:rsid w:val="00F274EE"/>
    <w:rsid w:val="00F27AD8"/>
    <w:rsid w:val="00F27AF8"/>
    <w:rsid w:val="00F27B45"/>
    <w:rsid w:val="00F27DFB"/>
    <w:rsid w:val="00F306D6"/>
    <w:rsid w:val="00F3182D"/>
    <w:rsid w:val="00F320B0"/>
    <w:rsid w:val="00F326B2"/>
    <w:rsid w:val="00F357EE"/>
    <w:rsid w:val="00F360E9"/>
    <w:rsid w:val="00F411BF"/>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A52"/>
    <w:rsid w:val="00F60CCA"/>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0DB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2CD"/>
    <w:rsid w:val="00FA1928"/>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55A5"/>
    <w:rsid w:val="00FD68AD"/>
    <w:rsid w:val="00FD69BA"/>
    <w:rsid w:val="00FD6C26"/>
    <w:rsid w:val="00FD7526"/>
    <w:rsid w:val="00FD795A"/>
    <w:rsid w:val="00FE002E"/>
    <w:rsid w:val="00FE089B"/>
    <w:rsid w:val="00FE0CF3"/>
    <w:rsid w:val="00FE1186"/>
    <w:rsid w:val="00FE1BD1"/>
    <w:rsid w:val="00FE1DE3"/>
    <w:rsid w:val="00FE1FF1"/>
    <w:rsid w:val="00FE2291"/>
    <w:rsid w:val="00FE2DD8"/>
    <w:rsid w:val="00FE473D"/>
    <w:rsid w:val="00FE4CD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B05"/>
    <w:rsid w:val="00FF7F32"/>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27F584"/>
  <w15:chartTrackingRefBased/>
  <w15:docId w15:val="{928D9FBF-98A7-41C5-BDF8-2932C24FD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946B2"/>
    <w:pPr>
      <w:spacing w:after="200" w:line="276"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946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46B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rsid w:val="00DB3A47"/>
    <w:rPr>
      <w:b/>
      <w:position w:val="6"/>
      <w:sz w:val="16"/>
    </w:rPr>
  </w:style>
  <w:style w:type="paragraph" w:styleId="FootnoteText">
    <w:name w:val="footnote text"/>
    <w:basedOn w:val="Normal"/>
    <w:link w:val="FootnoteTextChar"/>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szCs w:val="20"/>
      <w:lang w:val="en-GB"/>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rFonts w:ascii="Times New Roman" w:hAnsi="Times New Roman"/>
      <w:color w:val="FF0000"/>
      <w:sz w:val="20"/>
      <w:szCs w:val="20"/>
      <w:lang w:val="en-GB"/>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hAnsi="Times New Roman"/>
      <w:sz w:val="20"/>
      <w:szCs w:val="20"/>
      <w:lang w:val="en-GB"/>
    </w:rPr>
  </w:style>
  <w:style w:type="paragraph" w:customStyle="1" w:styleId="B2">
    <w:name w:val="B2"/>
    <w:basedOn w:val="List2"/>
    <w:link w:val="B2Char"/>
    <w:rsid w:val="00DB3A47"/>
    <w:rPr>
      <w:rFonts w:ascii="Times New Roman" w:hAnsi="Times New Roman"/>
      <w:sz w:val="20"/>
      <w:szCs w:val="20"/>
      <w:lang w:val="en-GB"/>
    </w:rPr>
  </w:style>
  <w:style w:type="paragraph" w:customStyle="1" w:styleId="B3">
    <w:name w:val="B3"/>
    <w:basedOn w:val="List3"/>
    <w:link w:val="B3Char"/>
    <w:rsid w:val="00DB3A47"/>
    <w:rPr>
      <w:rFonts w:ascii="Times New Roman" w:hAnsi="Times New Roman"/>
      <w:sz w:val="20"/>
      <w:szCs w:val="20"/>
      <w:lang w:val="en-GB"/>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ascii="Times New Roman" w:eastAsia="MS Mincho" w:hAnsi="Times New Roman"/>
      <w:sz w:val="20"/>
      <w:szCs w:val="20"/>
      <w:lang w:val="en-GB"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val="en-GB"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 w:val="20"/>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erChar">
    <w:name w:val="Header Char"/>
    <w:aliases w:val="header odd Char"/>
    <w:link w:val="Header"/>
    <w:rsid w:val="00C91FC5"/>
    <w:rPr>
      <w:rFonts w:ascii="Arial" w:hAnsi="Arial"/>
      <w:b/>
      <w:noProof/>
      <w:sz w:val="18"/>
      <w:lang w:bidi="ar-SA"/>
    </w:rPr>
  </w:style>
  <w:style w:type="character" w:customStyle="1" w:styleId="FootnoteTextChar">
    <w:name w:val="Footnote Text Char"/>
    <w:link w:val="FootnoteText"/>
    <w:rsid w:val="00BE57A9"/>
    <w:rPr>
      <w:rFonts w:ascii="Calibri" w:hAnsi="Calibri"/>
      <w:sz w:val="16"/>
      <w:szCs w:val="22"/>
      <w:lang w:eastAsia="zh-CN"/>
    </w:rPr>
  </w:style>
  <w:style w:type="character" w:customStyle="1" w:styleId="ListParagraphChar">
    <w:name w:val="List Paragraph Char"/>
    <w:link w:val="ListParagraph"/>
    <w:uiPriority w:val="34"/>
    <w:locked/>
    <w:rsid w:val="0020276B"/>
    <w:rPr>
      <w:rFonts w:ascii="Calibri"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2211134">
      <w:bodyDiv w:val="1"/>
      <w:marLeft w:val="0"/>
      <w:marRight w:val="0"/>
      <w:marTop w:val="0"/>
      <w:marBottom w:val="0"/>
      <w:divBdr>
        <w:top w:val="none" w:sz="0" w:space="0" w:color="auto"/>
        <w:left w:val="none" w:sz="0" w:space="0" w:color="auto"/>
        <w:bottom w:val="none" w:sz="0" w:space="0" w:color="auto"/>
        <w:right w:val="none" w:sz="0" w:space="0" w:color="auto"/>
      </w:divBdr>
      <w:divsChild>
        <w:div w:id="1163737125">
          <w:marLeft w:val="850"/>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6053505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4287777">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7793210">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1591471">
      <w:bodyDiv w:val="1"/>
      <w:marLeft w:val="0"/>
      <w:marRight w:val="0"/>
      <w:marTop w:val="0"/>
      <w:marBottom w:val="0"/>
      <w:divBdr>
        <w:top w:val="none" w:sz="0" w:space="0" w:color="auto"/>
        <w:left w:val="none" w:sz="0" w:space="0" w:color="auto"/>
        <w:bottom w:val="none" w:sz="0" w:space="0" w:color="auto"/>
        <w:right w:val="none" w:sz="0" w:space="0" w:color="auto"/>
      </w:divBdr>
      <w:divsChild>
        <w:div w:id="1147239580">
          <w:marLeft w:val="288"/>
          <w:marRight w:val="0"/>
          <w:marTop w:val="0"/>
          <w:marBottom w:val="0"/>
          <w:divBdr>
            <w:top w:val="none" w:sz="0" w:space="0" w:color="auto"/>
            <w:left w:val="none" w:sz="0" w:space="0" w:color="auto"/>
            <w:bottom w:val="none" w:sz="0" w:space="0" w:color="auto"/>
            <w:right w:val="none" w:sz="0" w:space="0" w:color="auto"/>
          </w:divBdr>
        </w:div>
      </w:divsChild>
    </w:div>
    <w:div w:id="765809078">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6288695">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89317888">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53053817">
      <w:bodyDiv w:val="1"/>
      <w:marLeft w:val="0"/>
      <w:marRight w:val="0"/>
      <w:marTop w:val="0"/>
      <w:marBottom w:val="0"/>
      <w:divBdr>
        <w:top w:val="none" w:sz="0" w:space="0" w:color="auto"/>
        <w:left w:val="none" w:sz="0" w:space="0" w:color="auto"/>
        <w:bottom w:val="none" w:sz="0" w:space="0" w:color="auto"/>
        <w:right w:val="none" w:sz="0" w:space="0" w:color="auto"/>
      </w:divBdr>
    </w:div>
    <w:div w:id="1955360331">
      <w:bodyDiv w:val="1"/>
      <w:marLeft w:val="0"/>
      <w:marRight w:val="0"/>
      <w:marTop w:val="0"/>
      <w:marBottom w:val="0"/>
      <w:divBdr>
        <w:top w:val="none" w:sz="0" w:space="0" w:color="auto"/>
        <w:left w:val="none" w:sz="0" w:space="0" w:color="auto"/>
        <w:bottom w:val="none" w:sz="0" w:space="0" w:color="auto"/>
        <w:right w:val="none" w:sz="0" w:space="0" w:color="auto"/>
      </w:divBdr>
      <w:divsChild>
        <w:div w:id="1442459991">
          <w:marLeft w:val="720"/>
          <w:marRight w:val="0"/>
          <w:marTop w:val="0"/>
          <w:marBottom w:val="120"/>
          <w:divBdr>
            <w:top w:val="none" w:sz="0" w:space="0" w:color="auto"/>
            <w:left w:val="none" w:sz="0" w:space="0" w:color="auto"/>
            <w:bottom w:val="none" w:sz="0" w:space="0" w:color="auto"/>
            <w:right w:val="none" w:sz="0" w:space="0" w:color="auto"/>
          </w:divBdr>
        </w:div>
        <w:div w:id="1762603713">
          <w:marLeft w:val="360"/>
          <w:marRight w:val="0"/>
          <w:marTop w:val="0"/>
          <w:marBottom w:val="120"/>
          <w:divBdr>
            <w:top w:val="none" w:sz="0" w:space="0" w:color="auto"/>
            <w:left w:val="none" w:sz="0" w:space="0" w:color="auto"/>
            <w:bottom w:val="none" w:sz="0" w:space="0" w:color="auto"/>
            <w:right w:val="none" w:sz="0" w:space="0" w:color="auto"/>
          </w:divBdr>
        </w:div>
      </w:divsChild>
    </w:div>
    <w:div w:id="1979726279">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9743398">
      <w:bodyDiv w:val="1"/>
      <w:marLeft w:val="0"/>
      <w:marRight w:val="0"/>
      <w:marTop w:val="0"/>
      <w:marBottom w:val="0"/>
      <w:divBdr>
        <w:top w:val="none" w:sz="0" w:space="0" w:color="auto"/>
        <w:left w:val="none" w:sz="0" w:space="0" w:color="auto"/>
        <w:bottom w:val="none" w:sz="0" w:space="0" w:color="auto"/>
        <w:right w:val="none" w:sz="0" w:space="0" w:color="auto"/>
      </w:divBdr>
      <w:divsChild>
        <w:div w:id="1599289391">
          <w:marLeft w:val="850"/>
          <w:marRight w:val="0"/>
          <w:marTop w:val="0"/>
          <w:marBottom w:val="0"/>
          <w:divBdr>
            <w:top w:val="none" w:sz="0" w:space="0" w:color="auto"/>
            <w:left w:val="none" w:sz="0" w:space="0" w:color="auto"/>
            <w:bottom w:val="none" w:sz="0" w:space="0" w:color="auto"/>
            <w:right w:val="none" w:sz="0" w:space="0" w:color="auto"/>
          </w:divBdr>
        </w:div>
      </w:divsChild>
    </w:div>
    <w:div w:id="2070377233">
      <w:bodyDiv w:val="1"/>
      <w:marLeft w:val="0"/>
      <w:marRight w:val="0"/>
      <w:marTop w:val="0"/>
      <w:marBottom w:val="0"/>
      <w:divBdr>
        <w:top w:val="none" w:sz="0" w:space="0" w:color="auto"/>
        <w:left w:val="none" w:sz="0" w:space="0" w:color="auto"/>
        <w:bottom w:val="none" w:sz="0" w:space="0" w:color="auto"/>
        <w:right w:val="none" w:sz="0" w:space="0" w:color="auto"/>
      </w:divBdr>
    </w:div>
    <w:div w:id="2076970624">
      <w:bodyDiv w:val="1"/>
      <w:marLeft w:val="0"/>
      <w:marRight w:val="0"/>
      <w:marTop w:val="0"/>
      <w:marBottom w:val="0"/>
      <w:divBdr>
        <w:top w:val="none" w:sz="0" w:space="0" w:color="auto"/>
        <w:left w:val="none" w:sz="0" w:space="0" w:color="auto"/>
        <w:bottom w:val="none" w:sz="0" w:space="0" w:color="auto"/>
        <w:right w:val="none" w:sz="0" w:space="0" w:color="auto"/>
      </w:divBdr>
      <w:divsChild>
        <w:div w:id="515732137">
          <w:marLeft w:val="360"/>
          <w:marRight w:val="0"/>
          <w:marTop w:val="0"/>
          <w:marBottom w:val="120"/>
          <w:divBdr>
            <w:top w:val="none" w:sz="0" w:space="0" w:color="auto"/>
            <w:left w:val="none" w:sz="0" w:space="0" w:color="auto"/>
            <w:bottom w:val="none" w:sz="0" w:space="0" w:color="auto"/>
            <w:right w:val="none" w:sz="0" w:space="0" w:color="auto"/>
          </w:divBdr>
        </w:div>
        <w:div w:id="1858807357">
          <w:marLeft w:val="720"/>
          <w:marRight w:val="0"/>
          <w:marTop w:val="0"/>
          <w:marBottom w:val="120"/>
          <w:divBdr>
            <w:top w:val="none" w:sz="0" w:space="0" w:color="auto"/>
            <w:left w:val="none" w:sz="0" w:space="0" w:color="auto"/>
            <w:bottom w:val="none" w:sz="0" w:space="0" w:color="auto"/>
            <w:right w:val="none" w:sz="0" w:space="0" w:color="auto"/>
          </w:divBdr>
        </w:div>
      </w:divsChild>
    </w:div>
    <w:div w:id="208590803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SP-5AIRPNAIUNRU-1830940522-1531</_dlc_DocId>
    <_dlc_DocIdUrl xmlns="71c5aaf6-e6ce-465b-b873-5148d2a4c105">
      <Url>https://nokia.sharepoint.com/sites/c5g/5gradio/_layouts/15/DocIdRedir.aspx?ID=SP-5AIRPNAIUNRU-1830940522-1531</Url>
      <Description>SP-5AIRPNAIUNRU-1830940522-1531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B2980F-52BD-492C-89AF-73E15B8A2A73}">
  <ds:schemaRefs>
    <ds:schemaRef ds:uri="http://schemas.microsoft.com/sharepoint/v3/contenttype/forms"/>
  </ds:schemaRefs>
</ds:datastoreItem>
</file>

<file path=customXml/itemProps2.xml><?xml version="1.0" encoding="utf-8"?>
<ds:datastoreItem xmlns:ds="http://schemas.openxmlformats.org/officeDocument/2006/customXml" ds:itemID="{95D8B11F-5ACA-451B-917A-7C801D71B4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9F9264A-19DF-4FFC-91E3-76939AC5ACAC}">
  <ds:schemaRefs>
    <ds:schemaRef ds:uri="http://schemas.microsoft.com/sharepoint/events"/>
  </ds:schemaRefs>
</ds:datastoreItem>
</file>

<file path=customXml/itemProps4.xml><?xml version="1.0" encoding="utf-8"?>
<ds:datastoreItem xmlns:ds="http://schemas.openxmlformats.org/officeDocument/2006/customXml" ds:itemID="{16A10868-AD4B-4E24-B235-0CA84C5FB7A8}">
  <ds:schemaRefs>
    <ds:schemaRef ds:uri="http://schemas.microsoft.com/office/2006/metadata/longProperties"/>
  </ds:schemaRefs>
</ds:datastoreItem>
</file>

<file path=customXml/itemProps5.xml><?xml version="1.0" encoding="utf-8"?>
<ds:datastoreItem xmlns:ds="http://schemas.openxmlformats.org/officeDocument/2006/customXml" ds:itemID="{42BD730A-84C0-4AAB-89AF-27DCAD62E89B}"/>
</file>

<file path=docProps/app.xml><?xml version="1.0" encoding="utf-8"?>
<Properties xmlns="http://schemas.openxmlformats.org/officeDocument/2006/extended-properties" xmlns:vt="http://schemas.openxmlformats.org/officeDocument/2006/docPropsVTypes">
  <Template>Normal.dotm</Template>
  <TotalTime>12</TotalTime>
  <Pages>8</Pages>
  <Words>2311</Words>
  <Characters>18724</Characters>
  <Application>Microsoft Office Word</Application>
  <DocSecurity>0</DocSecurity>
  <Lines>156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Enescu, Mihai (Nokia - FI/Espoo)</dc:creator>
  <cp:keywords/>
  <cp:lastModifiedBy>Tiirola, Esa (Nokia - FI/Oulu)</cp:lastModifiedBy>
  <cp:revision>6</cp:revision>
  <dcterms:created xsi:type="dcterms:W3CDTF">2017-08-10T09:24:00Z</dcterms:created>
  <dcterms:modified xsi:type="dcterms:W3CDTF">2017-08-11T04:40:00Z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SP-5AIRPNAIUNRU-1830940522-941</vt:lpwstr>
  </property>
  <property fmtid="{D5CDD505-2E9C-101B-9397-08002B2CF9AE}" pid="8" name="_dlc_DocIdItemGuid">
    <vt:lpwstr>3709c3e8-bf47-4a05-a50a-de466e251a45</vt:lpwstr>
  </property>
  <property fmtid="{D5CDD505-2E9C-101B-9397-08002B2CF9AE}" pid="9" name="_dlc_DocIdUrl">
    <vt:lpwstr>https://nokia.sharepoint.com/sites/c5g/5gradio/_layouts/15/DocIdRedir.aspx?ID=SP-5AIRPNAIUNRU-1830940522-941, SP-5AIRPNAIUNRU-1830940522-941</vt:lpwstr>
  </property>
</Properties>
</file>